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892CC" w14:textId="35BD1BA1" w:rsidR="00342E26" w:rsidRDefault="00E97AEE" w:rsidP="00340B98">
      <w:pPr>
        <w:spacing w:before="120"/>
        <w:jc w:val="both"/>
        <w:rPr>
          <w:rFonts w:ascii="Arial" w:hAnsi="Arial" w:cs="Arial"/>
        </w:rPr>
      </w:pPr>
      <w:r>
        <w:rPr>
          <w:noProof/>
        </w:rPr>
        <mc:AlternateContent>
          <mc:Choice Requires="wps">
            <w:drawing>
              <wp:anchor distT="0" distB="0" distL="114300" distR="114300" simplePos="0" relativeHeight="251661312" behindDoc="0" locked="0" layoutInCell="1" allowOverlap="1" wp14:anchorId="27267003" wp14:editId="08A3F909">
                <wp:simplePos x="0" y="0"/>
                <wp:positionH relativeFrom="margin">
                  <wp:posOffset>1794510</wp:posOffset>
                </wp:positionH>
                <wp:positionV relativeFrom="paragraph">
                  <wp:posOffset>55245</wp:posOffset>
                </wp:positionV>
                <wp:extent cx="2171065" cy="342265"/>
                <wp:effectExtent l="0" t="0" r="635"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065" cy="34226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C2656" w14:textId="3CA6E1FE" w:rsidR="002C56FA" w:rsidRPr="001A4336" w:rsidRDefault="00B320DF" w:rsidP="00342E26">
                            <w:pPr>
                              <w:jc w:val="center"/>
                              <w:rPr>
                                <w:b/>
                                <w:bCs/>
                                <w:color w:val="FFFFFF"/>
                                <w:spacing w:val="20"/>
                                <w:sz w:val="22"/>
                                <w:szCs w:val="22"/>
                                <w:lang w:val="en-US"/>
                              </w:rPr>
                            </w:pPr>
                            <w:r>
                              <w:rPr>
                                <w:b/>
                                <w:bCs/>
                                <w:color w:val="FFFFFF"/>
                                <w:spacing w:val="20"/>
                                <w:sz w:val="22"/>
                                <w:szCs w:val="22"/>
                                <w:lang w:val="en-US"/>
                              </w:rPr>
                              <w:t>ORIGINAL ARTICLE</w:t>
                            </w:r>
                          </w:p>
                        </w:txbxContent>
                      </wps:txbx>
                      <wps:bodyPr rot="0" vert="horz" wrap="square" lIns="91440" tIns="82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67003" id="_x0000_t202" coordsize="21600,21600" o:spt="202" path="m,l,21600r21600,l21600,xe">
                <v:stroke joinstyle="miter"/>
                <v:path gradientshapeok="t" o:connecttype="rect"/>
              </v:shapetype>
              <v:shape id="Text Box 2" o:spid="_x0000_s1026" type="#_x0000_t202" style="position:absolute;left:0;text-align:left;margin-left:141.3pt;margin-top:4.35pt;width:170.95pt;height:26.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" fillcolor="green" stroked="f">
                <v:path arrowok="t"/>
                <v:textbox inset=",2.3mm">
                  <w:txbxContent>
                    <w:p w14:paraId="5E6C2656" w14:textId="3CA6E1FE" w:rsidR="002C56FA" w:rsidRPr="001A4336" w:rsidRDefault="00B320DF" w:rsidP="00342E26">
                      <w:pPr>
                        <w:jc w:val="center"/>
                        <w:rPr>
                          <w:b/>
                          <w:bCs/>
                          <w:color w:val="FFFFFF"/>
                          <w:spacing w:val="20"/>
                          <w:sz w:val="22"/>
                          <w:szCs w:val="22"/>
                          <w:lang w:val="en-US"/>
                        </w:rPr>
                      </w:pPr>
                      <w:r>
                        <w:rPr>
                          <w:b/>
                          <w:bCs/>
                          <w:color w:val="FFFFFF"/>
                          <w:spacing w:val="20"/>
                          <w:sz w:val="22"/>
                          <w:szCs w:val="22"/>
                          <w:lang w:val="en-US"/>
                        </w:rPr>
                        <w:t>ORIGINAL ARTICLE</w:t>
                      </w:r>
                    </w:p>
                  </w:txbxContent>
                </v:textbox>
                <w10:wrap anchorx="margin"/>
              </v:shape>
            </w:pict>
          </mc:Fallback>
        </mc:AlternateContent>
      </w:r>
      <w:r w:rsidR="00342E26">
        <w:rPr>
          <w:rFonts w:ascii="Arial" w:hAnsi="Arial" w:cs="Arial"/>
          <w:noProof/>
          <w:lang w:eastAsia="zh-CN" w:bidi="th-TH"/>
        </w:rPr>
        <mc:AlternateContent>
          <mc:Choice Requires="wps">
            <w:drawing>
              <wp:anchor distT="0" distB="0" distL="114300" distR="114300" simplePos="0" relativeHeight="251659264" behindDoc="0" locked="0" layoutInCell="1" allowOverlap="1" wp14:anchorId="15958EDC" wp14:editId="2596576E">
                <wp:simplePos x="0" y="0"/>
                <wp:positionH relativeFrom="column">
                  <wp:posOffset>-79375</wp:posOffset>
                </wp:positionH>
                <wp:positionV relativeFrom="paragraph">
                  <wp:posOffset>227965</wp:posOffset>
                </wp:positionV>
                <wp:extent cx="5912485" cy="0"/>
                <wp:effectExtent l="0" t="0" r="18415" b="1270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2485" cy="0"/>
                        </a:xfrm>
                        <a:prstGeom prst="straightConnector1">
                          <a:avLst/>
                        </a:prstGeom>
                        <a:noFill/>
                        <a:ln w="9525">
                          <a:solidFill>
                            <a:srgbClr val="7692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7ACAB47" id="_x0000_t32" coordsize="21600,21600" o:spt="32" o:oned="t" path="m,l21600,21600e" filled="f">
                <v:path arrowok="t" fillok="f" o:connecttype="none"/>
                <o:lock v:ext="edit" shapetype="t"/>
              </v:shapetype>
              <v:shape id="AutoShape 4" o:spid="_x0000_s1026" type="#_x0000_t32" style="position:absolute;margin-left:-6.25pt;margin-top:17.95pt;width:465.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" strokecolor="#76923c">
                <o:lock v:ext="edit" shapetype="f"/>
              </v:shape>
            </w:pict>
          </mc:Fallback>
        </mc:AlternateContent>
      </w:r>
    </w:p>
    <w:p w14:paraId="32D9D10C" w14:textId="77777777" w:rsidR="00340B98" w:rsidRPr="00340B98" w:rsidRDefault="00340B98" w:rsidP="00340B98">
      <w:pPr>
        <w:spacing w:before="120"/>
        <w:jc w:val="both"/>
        <w:rPr>
          <w:rFonts w:ascii="Arial" w:hAnsi="Arial" w:cs="Arial"/>
        </w:rPr>
      </w:pPr>
    </w:p>
    <w:p w14:paraId="2487BF85" w14:textId="77777777" w:rsidR="002C56FA" w:rsidRDefault="002C56FA" w:rsidP="002C56FA">
      <w:pPr>
        <w:jc w:val="center"/>
        <w:rPr>
          <w:rFonts w:ascii="Georgia" w:hAnsi="Georgia"/>
          <w:b/>
          <w:bCs/>
          <w:color w:val="1F497D"/>
          <w:sz w:val="28"/>
          <w:szCs w:val="28"/>
          <w:lang w:val="en-US"/>
        </w:rPr>
      </w:pPr>
      <w:bookmarkStart w:id="0" w:name="_Hlk134749834"/>
      <w:bookmarkEnd w:id="0"/>
    </w:p>
    <w:p w14:paraId="1ACD9ECE" w14:textId="47C77FE4" w:rsidR="00FD4101" w:rsidRPr="00FD4101" w:rsidRDefault="00FD4101" w:rsidP="00FD4101">
      <w:pPr>
        <w:ind w:left="360" w:right="240"/>
        <w:jc w:val="center"/>
        <w:rPr>
          <w:rFonts w:ascii="Georgia" w:hAnsi="Georgia"/>
          <w:b/>
          <w:bCs/>
          <w:color w:val="1F497D"/>
          <w:sz w:val="28"/>
          <w:szCs w:val="28"/>
          <w:lang w:val="en-US"/>
        </w:rPr>
      </w:pPr>
      <w:bookmarkStart w:id="1" w:name="_GoBack"/>
      <w:r w:rsidRPr="00FD4101">
        <w:rPr>
          <w:rFonts w:ascii="Georgia" w:hAnsi="Georgia"/>
          <w:b/>
          <w:bCs/>
          <w:color w:val="1F497D"/>
          <w:sz w:val="28"/>
          <w:szCs w:val="28"/>
          <w:lang w:val="en-US"/>
        </w:rPr>
        <w:t>CHARACTERISTICS OF PATIENTS WITH EYELID LACERATION IN KARIADI GENERAL HOSPITAL SEMARANG</w:t>
      </w:r>
    </w:p>
    <w:bookmarkEnd w:id="1"/>
    <w:p w14:paraId="364D3623" w14:textId="77777777" w:rsidR="00B320DF" w:rsidRDefault="00B320DF" w:rsidP="00B24F7E">
      <w:pPr>
        <w:ind w:left="360" w:right="240"/>
        <w:jc w:val="center"/>
        <w:rPr>
          <w:rFonts w:ascii="Arial" w:hAnsi="Arial" w:cs="Arial"/>
          <w:b/>
        </w:rPr>
      </w:pPr>
    </w:p>
    <w:p w14:paraId="37384A26" w14:textId="64A4B451" w:rsidR="00FD4101" w:rsidRPr="00FD4101" w:rsidRDefault="00FD4101" w:rsidP="00035F2D">
      <w:pPr>
        <w:ind w:left="242" w:right="240"/>
        <w:jc w:val="center"/>
        <w:rPr>
          <w:b/>
          <w:bCs/>
          <w:iCs/>
          <w:color w:val="000000" w:themeColor="text1"/>
          <w:sz w:val="20"/>
          <w:szCs w:val="20"/>
          <w:vertAlign w:val="superscript"/>
        </w:rPr>
      </w:pPr>
      <w:proofErr w:type="spellStart"/>
      <w:r w:rsidRPr="00FD4101">
        <w:rPr>
          <w:b/>
          <w:bCs/>
          <w:iCs/>
          <w:color w:val="000000" w:themeColor="text1"/>
          <w:sz w:val="20"/>
          <w:szCs w:val="20"/>
        </w:rPr>
        <w:t>Aderiesta</w:t>
      </w:r>
      <w:proofErr w:type="spellEnd"/>
      <w:r w:rsidRPr="00FD4101">
        <w:rPr>
          <w:b/>
          <w:bCs/>
          <w:iCs/>
          <w:color w:val="000000" w:themeColor="text1"/>
          <w:sz w:val="20"/>
          <w:szCs w:val="20"/>
        </w:rPr>
        <w:t xml:space="preserve"> Padmastrimaya</w:t>
      </w:r>
      <w:r>
        <w:rPr>
          <w:b/>
          <w:bCs/>
          <w:iCs/>
          <w:color w:val="000000" w:themeColor="text1"/>
          <w:sz w:val="20"/>
          <w:szCs w:val="20"/>
          <w:vertAlign w:val="superscript"/>
        </w:rPr>
        <w:t>1</w:t>
      </w:r>
      <w:r w:rsidRPr="00FD4101">
        <w:rPr>
          <w:b/>
          <w:bCs/>
          <w:iCs/>
          <w:color w:val="000000" w:themeColor="text1"/>
          <w:sz w:val="20"/>
          <w:szCs w:val="20"/>
        </w:rPr>
        <w:t>, Raja Erinda</w:t>
      </w:r>
      <w:r>
        <w:rPr>
          <w:b/>
          <w:bCs/>
          <w:iCs/>
          <w:color w:val="000000" w:themeColor="text1"/>
          <w:sz w:val="20"/>
          <w:szCs w:val="20"/>
          <w:vertAlign w:val="superscript"/>
        </w:rPr>
        <w:t>2</w:t>
      </w:r>
    </w:p>
    <w:p w14:paraId="47F5D0CC" w14:textId="42BF91EF" w:rsidR="00035F2D" w:rsidRPr="00FD4101" w:rsidRDefault="00FD4101" w:rsidP="00FD4101">
      <w:pPr>
        <w:jc w:val="center"/>
        <w:rPr>
          <w:sz w:val="20"/>
          <w:szCs w:val="20"/>
          <w:lang w:val="en-US"/>
        </w:rPr>
      </w:pPr>
      <w:r w:rsidRPr="00E775F0">
        <w:rPr>
          <w:sz w:val="20"/>
          <w:szCs w:val="20"/>
          <w:vertAlign w:val="superscript"/>
          <w:lang w:val="en-US"/>
        </w:rPr>
        <w:t>1</w:t>
      </w:r>
      <w:proofErr w:type="spellStart"/>
      <w:r w:rsidRPr="00E775F0">
        <w:rPr>
          <w:sz w:val="20"/>
          <w:szCs w:val="20"/>
          <w:lang w:val="id"/>
        </w:rPr>
        <w:t>Resid</w:t>
      </w:r>
      <w:r w:rsidRPr="00E775F0">
        <w:rPr>
          <w:sz w:val="20"/>
          <w:szCs w:val="20"/>
          <w:lang w:val="en-US"/>
        </w:rPr>
        <w:t>ent</w:t>
      </w:r>
      <w:proofErr w:type="spellEnd"/>
      <w:r w:rsidRPr="00E775F0">
        <w:rPr>
          <w:sz w:val="20"/>
          <w:szCs w:val="20"/>
          <w:lang w:val="en-US"/>
        </w:rPr>
        <w:t xml:space="preserve"> of</w:t>
      </w:r>
      <w:r w:rsidRPr="00E775F0">
        <w:rPr>
          <w:sz w:val="20"/>
          <w:szCs w:val="20"/>
          <w:lang w:val="id"/>
        </w:rPr>
        <w:t xml:space="preserve"> </w:t>
      </w:r>
      <w:proofErr w:type="spellStart"/>
      <w:r w:rsidRPr="00E775F0">
        <w:rPr>
          <w:sz w:val="20"/>
          <w:szCs w:val="20"/>
          <w:lang w:val="id"/>
        </w:rPr>
        <w:t>Ophthalmology</w:t>
      </w:r>
      <w:proofErr w:type="spellEnd"/>
      <w:r w:rsidRPr="00E775F0">
        <w:rPr>
          <w:sz w:val="20"/>
          <w:szCs w:val="20"/>
          <w:lang w:val="id"/>
        </w:rPr>
        <w:t xml:space="preserve"> </w:t>
      </w:r>
      <w:proofErr w:type="spellStart"/>
      <w:r w:rsidRPr="00E775F0">
        <w:rPr>
          <w:sz w:val="20"/>
          <w:szCs w:val="20"/>
          <w:lang w:val="id"/>
        </w:rPr>
        <w:t>Departement</w:t>
      </w:r>
      <w:proofErr w:type="spellEnd"/>
      <w:r w:rsidRPr="00E775F0">
        <w:rPr>
          <w:sz w:val="20"/>
          <w:szCs w:val="20"/>
          <w:lang w:val="en-US"/>
        </w:rPr>
        <w:t>,</w:t>
      </w:r>
      <w:r w:rsidRPr="00E775F0">
        <w:rPr>
          <w:sz w:val="20"/>
          <w:szCs w:val="20"/>
          <w:lang w:val="id"/>
        </w:rPr>
        <w:t xml:space="preserve"> </w:t>
      </w:r>
      <w:proofErr w:type="spellStart"/>
      <w:r w:rsidRPr="00E775F0">
        <w:rPr>
          <w:sz w:val="20"/>
          <w:szCs w:val="20"/>
          <w:lang w:val="en-US"/>
        </w:rPr>
        <w:t>Kariadi</w:t>
      </w:r>
      <w:proofErr w:type="spellEnd"/>
      <w:r w:rsidRPr="00E775F0">
        <w:rPr>
          <w:sz w:val="20"/>
          <w:szCs w:val="20"/>
          <w:lang w:val="en-US"/>
        </w:rPr>
        <w:t xml:space="preserve"> General Hospital</w:t>
      </w:r>
      <w:r w:rsidRPr="00E775F0">
        <w:rPr>
          <w:sz w:val="20"/>
          <w:szCs w:val="20"/>
          <w:lang w:val="id"/>
        </w:rPr>
        <w:t xml:space="preserve">, Universitas Diponegoro, Semarang, </w:t>
      </w:r>
      <w:r w:rsidRPr="00E775F0">
        <w:rPr>
          <w:sz w:val="20"/>
          <w:szCs w:val="20"/>
          <w:lang w:val="en-US"/>
        </w:rPr>
        <w:t>Central Java</w:t>
      </w:r>
    </w:p>
    <w:p w14:paraId="21D292F4" w14:textId="50EA8679" w:rsidR="00FD4101" w:rsidRPr="00E775F0" w:rsidRDefault="00B320DF" w:rsidP="00FD4101">
      <w:pPr>
        <w:jc w:val="center"/>
        <w:rPr>
          <w:sz w:val="20"/>
          <w:szCs w:val="20"/>
          <w:lang w:val="en-US"/>
        </w:rPr>
      </w:pPr>
      <w:r w:rsidRPr="00D248E9">
        <w:rPr>
          <w:i/>
          <w:iCs/>
          <w:sz w:val="20"/>
          <w:szCs w:val="20"/>
        </w:rPr>
        <w:t xml:space="preserve"> </w:t>
      </w:r>
      <w:r w:rsidR="00FD4101" w:rsidRPr="00E775F0">
        <w:rPr>
          <w:sz w:val="20"/>
          <w:szCs w:val="20"/>
          <w:vertAlign w:val="superscript"/>
          <w:lang w:val="en-US"/>
        </w:rPr>
        <w:t>2</w:t>
      </w:r>
      <w:r w:rsidR="00FD4101" w:rsidRPr="00E775F0">
        <w:rPr>
          <w:sz w:val="20"/>
          <w:szCs w:val="20"/>
          <w:lang w:val="id"/>
        </w:rPr>
        <w:t>Staf</w:t>
      </w:r>
      <w:r w:rsidR="00FD4101" w:rsidRPr="00E775F0">
        <w:rPr>
          <w:sz w:val="20"/>
          <w:szCs w:val="20"/>
          <w:lang w:val="en-US"/>
        </w:rPr>
        <w:t>f of</w:t>
      </w:r>
      <w:r w:rsidR="00FD4101" w:rsidRPr="00E775F0">
        <w:rPr>
          <w:sz w:val="20"/>
          <w:szCs w:val="20"/>
          <w:lang w:val="id"/>
        </w:rPr>
        <w:t xml:space="preserve"> </w:t>
      </w:r>
      <w:r w:rsidR="00FD4101" w:rsidRPr="00E775F0">
        <w:rPr>
          <w:sz w:val="20"/>
          <w:szCs w:val="20"/>
          <w:lang w:val="en-US"/>
        </w:rPr>
        <w:t xml:space="preserve">Ophthalmic Plastic and Reconstructive </w:t>
      </w:r>
      <w:proofErr w:type="spellStart"/>
      <w:r w:rsidR="00FD4101" w:rsidRPr="00E775F0">
        <w:rPr>
          <w:sz w:val="20"/>
          <w:szCs w:val="20"/>
          <w:lang w:val="id"/>
        </w:rPr>
        <w:t>Departement</w:t>
      </w:r>
      <w:proofErr w:type="spellEnd"/>
      <w:r w:rsidR="00FD4101" w:rsidRPr="00E775F0">
        <w:rPr>
          <w:sz w:val="20"/>
          <w:szCs w:val="20"/>
          <w:lang w:val="en-US"/>
        </w:rPr>
        <w:t>,</w:t>
      </w:r>
      <w:r w:rsidR="00FD4101" w:rsidRPr="00E775F0">
        <w:rPr>
          <w:sz w:val="20"/>
          <w:szCs w:val="20"/>
          <w:lang w:val="id"/>
        </w:rPr>
        <w:t xml:space="preserve"> </w:t>
      </w:r>
      <w:proofErr w:type="spellStart"/>
      <w:r w:rsidR="00FD4101" w:rsidRPr="00E775F0">
        <w:rPr>
          <w:sz w:val="20"/>
          <w:szCs w:val="20"/>
          <w:lang w:val="en-US"/>
        </w:rPr>
        <w:t>Kariadi</w:t>
      </w:r>
      <w:proofErr w:type="spellEnd"/>
      <w:r w:rsidR="00FD4101" w:rsidRPr="00E775F0">
        <w:rPr>
          <w:sz w:val="20"/>
          <w:szCs w:val="20"/>
          <w:lang w:val="en-US"/>
        </w:rPr>
        <w:t xml:space="preserve"> General Hospital</w:t>
      </w:r>
      <w:r w:rsidR="00FD4101" w:rsidRPr="00E775F0">
        <w:rPr>
          <w:sz w:val="20"/>
          <w:szCs w:val="20"/>
          <w:lang w:val="id"/>
        </w:rPr>
        <w:t xml:space="preserve">, Universitas Diponegoro, Semarang, </w:t>
      </w:r>
      <w:r w:rsidR="00FD4101" w:rsidRPr="00E775F0">
        <w:rPr>
          <w:sz w:val="20"/>
          <w:szCs w:val="20"/>
          <w:lang w:val="en-US"/>
        </w:rPr>
        <w:t>Central Java</w:t>
      </w:r>
    </w:p>
    <w:p w14:paraId="6C761C67" w14:textId="41948E5F" w:rsidR="002C56FA" w:rsidRPr="002C56FA" w:rsidRDefault="002C56FA" w:rsidP="002C56FA">
      <w:pPr>
        <w:ind w:left="242" w:right="240"/>
        <w:jc w:val="center"/>
        <w:rPr>
          <w:bCs/>
          <w:i/>
          <w:color w:val="000000" w:themeColor="text1"/>
          <w:sz w:val="20"/>
          <w:szCs w:val="20"/>
          <w:lang w:val="en-US"/>
        </w:rPr>
      </w:pPr>
      <w:r w:rsidRPr="002C56FA">
        <w:rPr>
          <w:bCs/>
          <w:i/>
          <w:color w:val="000000" w:themeColor="text1"/>
          <w:sz w:val="20"/>
          <w:szCs w:val="20"/>
          <w:lang w:val="en-US"/>
        </w:rPr>
        <w:t xml:space="preserve">Email: </w:t>
      </w:r>
      <w:r w:rsidR="00FD4101" w:rsidRPr="00FD4101">
        <w:rPr>
          <w:i/>
          <w:iCs/>
          <w:color w:val="000000" w:themeColor="text1"/>
          <w:sz w:val="20"/>
          <w:szCs w:val="20"/>
        </w:rPr>
        <w:t>aderiesta@gmail.com</w:t>
      </w:r>
    </w:p>
    <w:p w14:paraId="447F0FF7" w14:textId="13144A78" w:rsidR="00E641E3" w:rsidRPr="00350F92" w:rsidRDefault="00E641E3" w:rsidP="00E641E3">
      <w:pPr>
        <w:ind w:left="242" w:right="240"/>
        <w:jc w:val="center"/>
        <w:rPr>
          <w:bCs/>
          <w:i/>
          <w:color w:val="000000" w:themeColor="text1"/>
          <w:sz w:val="20"/>
          <w:szCs w:val="20"/>
          <w:lang w:val="en-US"/>
        </w:rPr>
      </w:pPr>
    </w:p>
    <w:p w14:paraId="2ABE38E2" w14:textId="77777777" w:rsidR="00E641E3" w:rsidRPr="008A0A0C" w:rsidRDefault="00E641E3" w:rsidP="00E641E3">
      <w:pPr>
        <w:pStyle w:val="BodyText"/>
        <w:jc w:val="both"/>
        <w:rPr>
          <w:sz w:val="22"/>
          <w:szCs w:val="22"/>
        </w:rPr>
      </w:pPr>
    </w:p>
    <w:p w14:paraId="222AD522" w14:textId="77777777" w:rsidR="00FA0D3A" w:rsidRDefault="00FA0D3A" w:rsidP="00202755">
      <w:pPr>
        <w:pStyle w:val="Heading1"/>
        <w:spacing w:before="0"/>
        <w:ind w:left="247" w:right="240"/>
        <w:jc w:val="center"/>
        <w:rPr>
          <w:rFonts w:ascii="Times New Roman" w:hAnsi="Times New Roman" w:cs="Times New Roman"/>
          <w:b/>
          <w:color w:val="auto"/>
          <w:sz w:val="22"/>
          <w:szCs w:val="22"/>
        </w:rPr>
      </w:pPr>
    </w:p>
    <w:p w14:paraId="4D28BF6B" w14:textId="2E461042" w:rsidR="00775C73" w:rsidRPr="00775C73" w:rsidRDefault="00202755" w:rsidP="00775C73">
      <w:pPr>
        <w:pStyle w:val="Heading1"/>
        <w:spacing w:before="0"/>
        <w:ind w:left="247" w:right="240"/>
        <w:jc w:val="center"/>
        <w:rPr>
          <w:rFonts w:ascii="Times New Roman" w:hAnsi="Times New Roman" w:cs="Times New Roman"/>
          <w:b/>
          <w:color w:val="auto"/>
          <w:sz w:val="21"/>
          <w:szCs w:val="22"/>
        </w:rPr>
      </w:pPr>
      <w:r w:rsidRPr="00775C73">
        <w:rPr>
          <w:rFonts w:ascii="Times New Roman" w:hAnsi="Times New Roman" w:cs="Times New Roman"/>
          <w:b/>
          <w:color w:val="auto"/>
          <w:sz w:val="21"/>
          <w:szCs w:val="22"/>
        </w:rPr>
        <w:t xml:space="preserve">ABSTRACT </w:t>
      </w:r>
    </w:p>
    <w:p w14:paraId="516D1CB2" w14:textId="77777777" w:rsidR="00775C73" w:rsidRPr="00775C73" w:rsidRDefault="00775C73" w:rsidP="00775C73">
      <w:pPr>
        <w:jc w:val="both"/>
        <w:rPr>
          <w:b/>
          <w:bCs/>
          <w:i/>
          <w:iCs/>
          <w:sz w:val="20"/>
          <w:szCs w:val="20"/>
          <w:lang w:val="en-US"/>
        </w:rPr>
      </w:pPr>
      <w:r w:rsidRPr="00775C73">
        <w:rPr>
          <w:b/>
          <w:bCs/>
          <w:i/>
          <w:iCs/>
          <w:sz w:val="20"/>
          <w:szCs w:val="20"/>
          <w:lang w:val="en-US"/>
        </w:rPr>
        <w:t xml:space="preserve">Introduction and Objective: </w:t>
      </w:r>
      <w:r w:rsidRPr="00775C73">
        <w:rPr>
          <w:i/>
          <w:iCs/>
          <w:sz w:val="20"/>
          <w:szCs w:val="20"/>
        </w:rPr>
        <w:t xml:space="preserve">Eyelid laceration is one of the most common ocular injuries with complications. This study examines patient characteristics with eyelid lacerations at </w:t>
      </w:r>
      <w:proofErr w:type="spellStart"/>
      <w:r w:rsidRPr="00775C73">
        <w:rPr>
          <w:i/>
          <w:iCs/>
          <w:sz w:val="20"/>
          <w:szCs w:val="20"/>
        </w:rPr>
        <w:t>Kariadi</w:t>
      </w:r>
      <w:proofErr w:type="spellEnd"/>
      <w:r w:rsidRPr="00775C73">
        <w:rPr>
          <w:i/>
          <w:iCs/>
          <w:sz w:val="20"/>
          <w:szCs w:val="20"/>
        </w:rPr>
        <w:t xml:space="preserve"> General Hospital Semarang.</w:t>
      </w:r>
    </w:p>
    <w:p w14:paraId="61F2C1A3" w14:textId="77777777" w:rsidR="00775C73" w:rsidRPr="00775C73" w:rsidRDefault="00775C73" w:rsidP="00775C73">
      <w:pPr>
        <w:jc w:val="both"/>
        <w:rPr>
          <w:b/>
          <w:bCs/>
          <w:i/>
          <w:iCs/>
          <w:sz w:val="20"/>
          <w:szCs w:val="20"/>
          <w:lang w:val="id"/>
        </w:rPr>
      </w:pPr>
    </w:p>
    <w:p w14:paraId="38FB7669" w14:textId="77777777" w:rsidR="00775C73" w:rsidRPr="00775C73" w:rsidRDefault="00775C73" w:rsidP="00775C73">
      <w:pPr>
        <w:jc w:val="both"/>
        <w:rPr>
          <w:b/>
          <w:bCs/>
          <w:i/>
          <w:iCs/>
          <w:sz w:val="20"/>
          <w:szCs w:val="20"/>
          <w:lang w:val="en-US"/>
        </w:rPr>
      </w:pPr>
      <w:proofErr w:type="spellStart"/>
      <w:r w:rsidRPr="00775C73">
        <w:rPr>
          <w:b/>
          <w:bCs/>
          <w:i/>
          <w:iCs/>
          <w:sz w:val="20"/>
          <w:szCs w:val="20"/>
          <w:lang w:val="id"/>
        </w:rPr>
        <w:t>Me</w:t>
      </w:r>
      <w:r w:rsidRPr="00775C73">
        <w:rPr>
          <w:b/>
          <w:bCs/>
          <w:i/>
          <w:iCs/>
          <w:sz w:val="20"/>
          <w:szCs w:val="20"/>
          <w:lang w:val="en-US"/>
        </w:rPr>
        <w:t>thods</w:t>
      </w:r>
      <w:proofErr w:type="spellEnd"/>
      <w:r w:rsidRPr="00775C73">
        <w:rPr>
          <w:b/>
          <w:bCs/>
          <w:i/>
          <w:iCs/>
          <w:sz w:val="20"/>
          <w:szCs w:val="20"/>
          <w:lang w:val="en-US"/>
        </w:rPr>
        <w:t xml:space="preserve">: </w:t>
      </w:r>
      <w:r w:rsidRPr="00775C73">
        <w:rPr>
          <w:i/>
          <w:iCs/>
          <w:sz w:val="20"/>
          <w:szCs w:val="20"/>
        </w:rPr>
        <w:t>An observational study used medical records data from April 2019 to January 2023. Age, gender, eyelids, grading, area of laceration, mechanism of trauma and injury, canthal and canalicular involvement, associated injury, and surgery were recorded.</w:t>
      </w:r>
    </w:p>
    <w:p w14:paraId="21FA7F13" w14:textId="77777777" w:rsidR="00775C73" w:rsidRPr="00775C73" w:rsidRDefault="00775C73" w:rsidP="00775C73">
      <w:pPr>
        <w:jc w:val="both"/>
        <w:rPr>
          <w:b/>
          <w:bCs/>
          <w:i/>
          <w:iCs/>
          <w:sz w:val="20"/>
          <w:szCs w:val="20"/>
          <w:lang w:val="en-US"/>
        </w:rPr>
      </w:pPr>
    </w:p>
    <w:p w14:paraId="21E9C915" w14:textId="77777777" w:rsidR="00775C73" w:rsidRPr="00775C73" w:rsidRDefault="00775C73" w:rsidP="00775C73">
      <w:pPr>
        <w:jc w:val="both"/>
        <w:rPr>
          <w:b/>
          <w:bCs/>
          <w:i/>
          <w:iCs/>
          <w:sz w:val="20"/>
          <w:szCs w:val="20"/>
          <w:lang w:val="en-US"/>
        </w:rPr>
      </w:pPr>
      <w:r w:rsidRPr="00775C73">
        <w:rPr>
          <w:b/>
          <w:bCs/>
          <w:i/>
          <w:iCs/>
          <w:sz w:val="20"/>
          <w:szCs w:val="20"/>
          <w:lang w:val="en-US"/>
        </w:rPr>
        <w:t xml:space="preserve">Results: </w:t>
      </w:r>
      <w:r w:rsidRPr="00775C73">
        <w:rPr>
          <w:i/>
          <w:iCs/>
          <w:sz w:val="20"/>
          <w:szCs w:val="20"/>
        </w:rPr>
        <w:t xml:space="preserve">From 75 patients, lacerations were more common in men (56, 75%) and ages 16-&lt;50 years (43, 57%). Lacerations occurred in right lower (21, 28%), right upper (17, 23%), right upper and lower (16, 21%), left lower (9, 12%), left upper (8, 11%), and left upper and lower (4, 5%) eyelids. They were mainly medial (52, 69%), lateral (12, 16%), and central (7, 9%). Full-thickness lacerations (58, 77%) outnumbered lamellar thickness (17, 23%). Blunt trauma (63, 84%) was the main mechanism, with motor vehicle accidents leading 30 (40%). Canthal involvement was absent in 41 cases (55%), medial in 29 (39%), and lateral in 5 (7%). Canalicular involvement was absent in 39 cases (52%) and present in 36 (48%). The three most frequent of associated injury of the patients was 16 (21%) subconjunctival bleeding, 12 (16%) orbital </w:t>
      </w:r>
      <w:proofErr w:type="spellStart"/>
      <w:r w:rsidRPr="00775C73">
        <w:rPr>
          <w:i/>
          <w:iCs/>
          <w:sz w:val="20"/>
          <w:szCs w:val="20"/>
        </w:rPr>
        <w:t>hematom</w:t>
      </w:r>
      <w:proofErr w:type="spellEnd"/>
      <w:r w:rsidRPr="00775C73">
        <w:rPr>
          <w:i/>
          <w:iCs/>
          <w:sz w:val="20"/>
          <w:szCs w:val="20"/>
        </w:rPr>
        <w:t>, 9 (12%) conjunctival laceration. All patients underwent surgery, with eyelid repair most common (32, 43%).</w:t>
      </w:r>
    </w:p>
    <w:p w14:paraId="20D3E18E" w14:textId="77777777" w:rsidR="00775C73" w:rsidRPr="00775C73" w:rsidRDefault="00775C73" w:rsidP="00775C73">
      <w:pPr>
        <w:jc w:val="both"/>
        <w:rPr>
          <w:b/>
          <w:bCs/>
          <w:i/>
          <w:iCs/>
          <w:sz w:val="20"/>
          <w:szCs w:val="20"/>
          <w:lang w:val="en-US"/>
        </w:rPr>
      </w:pPr>
    </w:p>
    <w:p w14:paraId="7B80BD87" w14:textId="77777777" w:rsidR="00775C73" w:rsidRPr="00775C73" w:rsidRDefault="00775C73" w:rsidP="00775C73">
      <w:pPr>
        <w:jc w:val="both"/>
        <w:rPr>
          <w:b/>
          <w:bCs/>
          <w:i/>
          <w:iCs/>
          <w:sz w:val="20"/>
          <w:szCs w:val="20"/>
          <w:lang w:val="en-US"/>
        </w:rPr>
      </w:pPr>
      <w:r w:rsidRPr="00775C73">
        <w:rPr>
          <w:b/>
          <w:bCs/>
          <w:i/>
          <w:iCs/>
          <w:sz w:val="20"/>
          <w:szCs w:val="20"/>
          <w:lang w:val="en-US"/>
        </w:rPr>
        <w:t xml:space="preserve">Conclusion: </w:t>
      </w:r>
      <w:r w:rsidRPr="00775C73">
        <w:rPr>
          <w:i/>
          <w:iCs/>
          <w:sz w:val="20"/>
          <w:szCs w:val="20"/>
        </w:rPr>
        <w:t>Eyelid lacerations mainly involved right lower eyelid, medial region, and are full-thickness. Blunt trauma, particularly motor vehicle accidents, was the main cause. Most cases lack canthal or canalicular involvement. Eyelid repair was the most frequent choice of surgery.</w:t>
      </w:r>
    </w:p>
    <w:p w14:paraId="14F3E60C" w14:textId="77777777" w:rsidR="00775C73" w:rsidRPr="00775C73" w:rsidRDefault="00775C73" w:rsidP="00775C73">
      <w:pPr>
        <w:jc w:val="both"/>
        <w:rPr>
          <w:b/>
          <w:bCs/>
          <w:i/>
          <w:iCs/>
          <w:sz w:val="20"/>
          <w:szCs w:val="20"/>
          <w:lang w:val="en-US"/>
        </w:rPr>
      </w:pPr>
    </w:p>
    <w:p w14:paraId="6BCD1387" w14:textId="77777777" w:rsidR="00775C73" w:rsidRPr="00775C73" w:rsidRDefault="00775C73" w:rsidP="00775C73">
      <w:pPr>
        <w:jc w:val="both"/>
        <w:rPr>
          <w:i/>
          <w:iCs/>
          <w:sz w:val="20"/>
          <w:szCs w:val="20"/>
          <w:lang w:val="en-US"/>
        </w:rPr>
      </w:pPr>
      <w:r w:rsidRPr="00775C73">
        <w:rPr>
          <w:b/>
          <w:bCs/>
          <w:i/>
          <w:iCs/>
          <w:sz w:val="20"/>
          <w:szCs w:val="20"/>
          <w:lang w:val="en-US"/>
        </w:rPr>
        <w:t>Keywords</w:t>
      </w:r>
      <w:r w:rsidRPr="00775C73">
        <w:rPr>
          <w:i/>
          <w:iCs/>
          <w:sz w:val="20"/>
          <w:szCs w:val="20"/>
          <w:lang w:val="id"/>
        </w:rPr>
        <w:t xml:space="preserve">:  </w:t>
      </w:r>
      <w:r w:rsidRPr="00775C73">
        <w:rPr>
          <w:i/>
          <w:iCs/>
          <w:sz w:val="20"/>
          <w:szCs w:val="20"/>
          <w:lang w:val="en-US"/>
        </w:rPr>
        <w:t>Eyelid Laceration, Characteristic, Repair Surgery</w:t>
      </w:r>
    </w:p>
    <w:p w14:paraId="79689BDA" w14:textId="77777777" w:rsidR="00FD4101" w:rsidRDefault="00FD4101" w:rsidP="00FD4101">
      <w:pPr>
        <w:pStyle w:val="NormalWeb"/>
        <w:pBdr>
          <w:bottom w:val="single" w:sz="4" w:space="1" w:color="auto"/>
        </w:pBdr>
        <w:jc w:val="both"/>
        <w:rPr>
          <w:b/>
          <w:bCs/>
          <w:i/>
          <w:iCs/>
          <w:sz w:val="20"/>
          <w:szCs w:val="20"/>
        </w:rPr>
      </w:pPr>
      <w:bookmarkStart w:id="2" w:name="_Hlk130789938"/>
    </w:p>
    <w:bookmarkEnd w:id="2"/>
    <w:p w14:paraId="684BD307" w14:textId="77777777" w:rsidR="00C938AD" w:rsidRDefault="00C938AD" w:rsidP="00C938AD">
      <w:pPr>
        <w:rPr>
          <w:b/>
        </w:rPr>
      </w:pPr>
    </w:p>
    <w:p w14:paraId="7EE83782" w14:textId="7BF104A3" w:rsidR="00202755" w:rsidRPr="00C938AD" w:rsidRDefault="00202755" w:rsidP="005E0CD6">
      <w:pPr>
        <w:spacing w:line="360" w:lineRule="auto"/>
        <w:rPr>
          <w:b/>
          <w:lang w:val="en-US"/>
        </w:rPr>
      </w:pPr>
      <w:r w:rsidRPr="008A0A0C">
        <w:rPr>
          <w:b/>
        </w:rPr>
        <w:t>INTRODUCTION</w:t>
      </w:r>
      <w:r>
        <w:rPr>
          <w:b/>
        </w:rPr>
        <w:t xml:space="preserve"> </w:t>
      </w:r>
    </w:p>
    <w:p w14:paraId="5E080CE4" w14:textId="77777777" w:rsidR="005E0CD6" w:rsidRPr="00E775F0" w:rsidRDefault="00B24F7E" w:rsidP="005E0CD6">
      <w:pPr>
        <w:spacing w:line="360" w:lineRule="auto"/>
        <w:ind w:firstLine="567"/>
        <w:jc w:val="both"/>
        <w:rPr>
          <w:lang w:val="en-US"/>
        </w:rPr>
      </w:pPr>
      <w:r>
        <w:tab/>
      </w:r>
      <w:r w:rsidR="005E0CD6" w:rsidRPr="00E775F0">
        <w:rPr>
          <w:lang w:val="en-US"/>
        </w:rPr>
        <w:t>Each year an estimated 2.4 million ocular trauma occur in the United States, and 50.000 people permanently lose part or all of their vision each year.</w:t>
      </w:r>
      <w:r w:rsidR="005E0CD6" w:rsidRPr="00E775F0">
        <w:rPr>
          <w:vertAlign w:val="superscript"/>
          <w:lang w:val="en-US"/>
        </w:rPr>
        <w:t xml:space="preserve">1 </w:t>
      </w:r>
      <w:r w:rsidR="005E0CD6" w:rsidRPr="00E775F0">
        <w:t>While in Korea, the incidence rate of ocular trauma associated with major trauma was within 1.49/100,000–1.57/100,000 per year, it is said that ocular trauma is a major cause of morbidity and its socioeconomic impact on the younger population of working age can be significant.</w:t>
      </w:r>
      <w:r w:rsidR="005E0CD6" w:rsidRPr="00E775F0">
        <w:rPr>
          <w:vertAlign w:val="superscript"/>
        </w:rPr>
        <w:t xml:space="preserve">2 </w:t>
      </w:r>
      <w:r w:rsidR="005E0CD6" w:rsidRPr="00E775F0">
        <w:rPr>
          <w:shd w:val="clear" w:color="auto" w:fill="F9F9F9"/>
        </w:rPr>
        <w:t>Eyelid laceration is one of the most common ocular trauma with complications</w:t>
      </w:r>
      <w:r w:rsidR="005E0CD6" w:rsidRPr="00E775F0">
        <w:rPr>
          <w:lang w:val="en-US"/>
        </w:rPr>
        <w:t xml:space="preserve"> of eyelid malposition and disruption to lacrimal outflow.</w:t>
      </w:r>
      <w:r w:rsidR="005E0CD6" w:rsidRPr="00E775F0">
        <w:rPr>
          <w:vertAlign w:val="superscript"/>
          <w:lang w:val="en-US"/>
        </w:rPr>
        <w:t>3</w:t>
      </w:r>
    </w:p>
    <w:p w14:paraId="75E3677C" w14:textId="77777777" w:rsidR="005E0CD6" w:rsidRPr="00E775F0" w:rsidRDefault="005E0CD6" w:rsidP="005E0CD6">
      <w:pPr>
        <w:spacing w:line="360" w:lineRule="auto"/>
        <w:ind w:firstLine="567"/>
        <w:jc w:val="both"/>
        <w:rPr>
          <w:lang w:val="en-US"/>
        </w:rPr>
      </w:pPr>
      <w:r w:rsidRPr="00E775F0">
        <w:rPr>
          <w:lang w:val="en-US"/>
        </w:rPr>
        <w:lastRenderedPageBreak/>
        <w:t>Most primary eyelid laceration occur in males (69%) and children-young adults (10-44 years).</w:t>
      </w:r>
      <w:r w:rsidRPr="00E775F0">
        <w:rPr>
          <w:vertAlign w:val="superscript"/>
          <w:lang w:val="en-US"/>
        </w:rPr>
        <w:t xml:space="preserve">4 </w:t>
      </w:r>
      <w:r w:rsidRPr="00E775F0">
        <w:rPr>
          <w:lang w:val="en-US"/>
        </w:rPr>
        <w:t>Motor vehicle accident is the most common causes of eyelid laceration follow by fall accident.</w:t>
      </w:r>
      <w:r w:rsidRPr="00E775F0">
        <w:rPr>
          <w:vertAlign w:val="superscript"/>
          <w:lang w:val="en-US"/>
        </w:rPr>
        <w:t xml:space="preserve">2 </w:t>
      </w:r>
      <w:r w:rsidRPr="00E775F0">
        <w:rPr>
          <w:lang w:val="en-US"/>
        </w:rPr>
        <w:t>Blunt trauma (62%) occur more frequent than penetrating trauma (37.5%), the skin and subcutaneous tissue are affected in 90 cases (93.8%), and there are no cases of upper and lower canalicular injuries.</w:t>
      </w:r>
      <w:r w:rsidRPr="00E775F0">
        <w:rPr>
          <w:vertAlign w:val="superscript"/>
          <w:lang w:val="en-US"/>
        </w:rPr>
        <w:t>5</w:t>
      </w:r>
      <w:r w:rsidRPr="00E775F0">
        <w:rPr>
          <w:lang w:val="en-US"/>
        </w:rPr>
        <w:t xml:space="preserve"> </w:t>
      </w:r>
    </w:p>
    <w:p w14:paraId="3005E607" w14:textId="77777777" w:rsidR="005E0CD6" w:rsidRPr="00E775F0" w:rsidRDefault="005E0CD6" w:rsidP="005E0CD6">
      <w:pPr>
        <w:spacing w:line="360" w:lineRule="auto"/>
        <w:ind w:firstLine="567"/>
        <w:jc w:val="both"/>
        <w:rPr>
          <w:lang w:val="en-US"/>
        </w:rPr>
      </w:pPr>
      <w:r w:rsidRPr="00E775F0">
        <w:rPr>
          <w:lang w:val="en-US"/>
        </w:rPr>
        <w:t xml:space="preserve">Chiang E et all, said that from 143 patients coming to Ophthalmology service at the Medical Collage of </w:t>
      </w:r>
      <w:proofErr w:type="spellStart"/>
      <w:r w:rsidRPr="00E775F0">
        <w:rPr>
          <w:lang w:val="en-US"/>
        </w:rPr>
        <w:t>Winsconsin</w:t>
      </w:r>
      <w:proofErr w:type="spellEnd"/>
      <w:r w:rsidRPr="00E775F0">
        <w:rPr>
          <w:lang w:val="en-US"/>
        </w:rPr>
        <w:t>, most of eyelid laceration cases (75.5%) has repaired in an operating room, with 53.8% has canalicular system involvement.</w:t>
      </w:r>
      <w:r w:rsidRPr="00E775F0">
        <w:rPr>
          <w:vertAlign w:val="superscript"/>
          <w:lang w:val="en-US"/>
        </w:rPr>
        <w:t xml:space="preserve">6 </w:t>
      </w:r>
      <w:r w:rsidRPr="00E775F0">
        <w:rPr>
          <w:lang w:val="en-US"/>
        </w:rPr>
        <w:t xml:space="preserve">Ocular trauma is one of the preventable health issues around the world, so it is important to address this issue in order to reduce its impact on </w:t>
      </w:r>
      <w:proofErr w:type="spellStart"/>
      <w:r w:rsidRPr="00E775F0">
        <w:rPr>
          <w:lang w:val="en-US"/>
        </w:rPr>
        <w:t>sosioeconomics</w:t>
      </w:r>
      <w:proofErr w:type="spellEnd"/>
      <w:r w:rsidRPr="00E775F0">
        <w:rPr>
          <w:lang w:val="en-US"/>
        </w:rPr>
        <w:t xml:space="preserve"> of the community.</w:t>
      </w:r>
      <w:r w:rsidRPr="00E775F0">
        <w:rPr>
          <w:vertAlign w:val="superscript"/>
          <w:lang w:val="en-US"/>
        </w:rPr>
        <w:t>5</w:t>
      </w:r>
      <w:r w:rsidRPr="00E775F0">
        <w:rPr>
          <w:lang w:val="en-US"/>
        </w:rPr>
        <w:t xml:space="preserve"> The aim of this study is to provide data on the characteristics of patient with eyelid laceration in </w:t>
      </w:r>
      <w:proofErr w:type="spellStart"/>
      <w:r w:rsidRPr="00E775F0">
        <w:rPr>
          <w:lang w:val="en-US"/>
        </w:rPr>
        <w:t>Kariadi</w:t>
      </w:r>
      <w:proofErr w:type="spellEnd"/>
      <w:r w:rsidRPr="00E775F0">
        <w:rPr>
          <w:lang w:val="en-US"/>
        </w:rPr>
        <w:t xml:space="preserve"> General Hospital Semarang.</w:t>
      </w:r>
    </w:p>
    <w:p w14:paraId="1873CC2C" w14:textId="03AB4F26" w:rsidR="00471087" w:rsidRDefault="00471087" w:rsidP="005E0CD6">
      <w:pPr>
        <w:spacing w:line="360" w:lineRule="auto"/>
        <w:jc w:val="both"/>
        <w:rPr>
          <w:b/>
        </w:rPr>
      </w:pPr>
    </w:p>
    <w:p w14:paraId="23B4C76B" w14:textId="0D6FE368" w:rsidR="00202755" w:rsidRPr="00766A8F" w:rsidRDefault="00202755" w:rsidP="00471087">
      <w:pPr>
        <w:spacing w:line="360" w:lineRule="auto"/>
        <w:jc w:val="both"/>
        <w:rPr>
          <w:b/>
        </w:rPr>
      </w:pPr>
      <w:r>
        <w:rPr>
          <w:b/>
        </w:rPr>
        <w:t xml:space="preserve">METHODS </w:t>
      </w:r>
    </w:p>
    <w:p w14:paraId="35CDCB55" w14:textId="77777777" w:rsidR="005E0CD6" w:rsidRPr="00E775F0" w:rsidRDefault="00B24F7E" w:rsidP="005E0CD6">
      <w:pPr>
        <w:spacing w:before="120" w:line="360" w:lineRule="auto"/>
        <w:ind w:firstLine="567"/>
        <w:jc w:val="both"/>
        <w:rPr>
          <w:lang w:val="en-US"/>
        </w:rPr>
      </w:pPr>
      <w:r>
        <w:tab/>
      </w:r>
      <w:r w:rsidR="005E0CD6" w:rsidRPr="00E775F0">
        <w:rPr>
          <w:lang w:val="en-US"/>
        </w:rPr>
        <w:t xml:space="preserve">This study is a retrospective study. Data is taken from medical records of </w:t>
      </w:r>
      <w:proofErr w:type="spellStart"/>
      <w:r w:rsidR="005E0CD6" w:rsidRPr="00E775F0">
        <w:rPr>
          <w:lang w:val="en-US"/>
        </w:rPr>
        <w:t>Kariadi</w:t>
      </w:r>
      <w:proofErr w:type="spellEnd"/>
      <w:r w:rsidR="005E0CD6" w:rsidRPr="00E775F0">
        <w:rPr>
          <w:lang w:val="en-US"/>
        </w:rPr>
        <w:t xml:space="preserve"> General Hospital Semarang. Inclusion criteria includes all patients with eyelid laceration coming into outpatient and inpatient ophthalmology clinic from period of April 2019 to January 2023 who underwent surgery. Deceased patients, refuse surgery, and incomplete medical records are excluded from this study. Age, sex, eyelids, mechanism of trauma and injury, laceration </w:t>
      </w:r>
      <w:proofErr w:type="spellStart"/>
      <w:r w:rsidR="005E0CD6" w:rsidRPr="00E775F0">
        <w:rPr>
          <w:lang w:val="en-US"/>
        </w:rPr>
        <w:t>regio</w:t>
      </w:r>
      <w:proofErr w:type="spellEnd"/>
      <w:r w:rsidR="005E0CD6" w:rsidRPr="00E775F0">
        <w:rPr>
          <w:lang w:val="en-US"/>
        </w:rPr>
        <w:t xml:space="preserve">, grading, canthal and canalicular involvement, associated injury, and surgery are recorded and processed using Windows Microsoft Excel 2019 and </w:t>
      </w:r>
      <w:proofErr w:type="spellStart"/>
      <w:r w:rsidR="005E0CD6" w:rsidRPr="00E775F0">
        <w:rPr>
          <w:lang w:val="en-US"/>
        </w:rPr>
        <w:t>discribed</w:t>
      </w:r>
      <w:proofErr w:type="spellEnd"/>
      <w:r w:rsidR="005E0CD6" w:rsidRPr="00E775F0">
        <w:rPr>
          <w:lang w:val="en-US"/>
        </w:rPr>
        <w:t xml:space="preserve"> in tabular form.</w:t>
      </w:r>
    </w:p>
    <w:p w14:paraId="41EA0447" w14:textId="04546C5C" w:rsidR="00471087" w:rsidRDefault="00471087" w:rsidP="005E0CD6">
      <w:pPr>
        <w:spacing w:line="360" w:lineRule="auto"/>
        <w:jc w:val="both"/>
        <w:rPr>
          <w:b/>
        </w:rPr>
      </w:pPr>
    </w:p>
    <w:p w14:paraId="5DF17940" w14:textId="14815D6E" w:rsidR="002C56FA" w:rsidRPr="007A6067" w:rsidRDefault="002C56FA" w:rsidP="007A6067">
      <w:pPr>
        <w:pStyle w:val="BodyText"/>
        <w:spacing w:line="360" w:lineRule="auto"/>
        <w:jc w:val="both"/>
        <w:rPr>
          <w:rFonts w:eastAsiaTheme="majorEastAsia"/>
          <w:b/>
          <w:bCs/>
        </w:rPr>
      </w:pPr>
      <w:r w:rsidRPr="007A6067">
        <w:rPr>
          <w:rFonts w:eastAsiaTheme="majorEastAsia"/>
          <w:b/>
          <w:bCs/>
        </w:rPr>
        <w:t>RESULTS</w:t>
      </w:r>
    </w:p>
    <w:p w14:paraId="21EC5298" w14:textId="77777777" w:rsidR="005E0CD6" w:rsidRPr="00773463" w:rsidRDefault="005E0CD6" w:rsidP="005E0CD6">
      <w:pPr>
        <w:spacing w:after="120" w:line="360" w:lineRule="auto"/>
        <w:rPr>
          <w:b/>
          <w:bCs/>
          <w:lang w:val="en-US"/>
        </w:rPr>
      </w:pPr>
      <w:r w:rsidRPr="00773463">
        <w:rPr>
          <w:b/>
          <w:bCs/>
          <w:lang w:val="en-US"/>
        </w:rPr>
        <w:t>Demographics</w:t>
      </w:r>
    </w:p>
    <w:p w14:paraId="02294F90" w14:textId="77777777" w:rsidR="005E0CD6" w:rsidRPr="00773463" w:rsidRDefault="005E0CD6" w:rsidP="005E0CD6">
      <w:pPr>
        <w:tabs>
          <w:tab w:val="left" w:pos="1560"/>
        </w:tabs>
        <w:spacing w:after="120" w:line="360" w:lineRule="auto"/>
        <w:ind w:firstLine="567"/>
        <w:jc w:val="both"/>
        <w:rPr>
          <w:lang w:val="en-US"/>
        </w:rPr>
      </w:pPr>
      <w:r w:rsidRPr="00773463">
        <w:rPr>
          <w:lang w:val="en-US"/>
        </w:rPr>
        <w:t xml:space="preserve">The patient’s demographics and characteristics are summarized in </w:t>
      </w:r>
      <w:r w:rsidRPr="00773463">
        <w:rPr>
          <w:b/>
          <w:bCs/>
          <w:lang w:val="en-US"/>
        </w:rPr>
        <w:t xml:space="preserve">Table </w:t>
      </w:r>
      <w:r w:rsidRPr="00773463">
        <w:rPr>
          <w:lang w:val="en-US"/>
        </w:rPr>
        <w:t xml:space="preserve">1. Over 56 (75%) male patients and 19 (25%) female patients were enrolled in this study. Single site of eyelid laceration at 55 (73%) is more frequent than concurrent upper and lower eyelid laceration at 20 (27%), with right lower eyelid laceration at 17 (21%) being the most frequent site, whereas left lower eyelid laceration at 9 (12%) is the least frequent. Medial </w:t>
      </w:r>
      <w:proofErr w:type="spellStart"/>
      <w:r w:rsidRPr="00773463">
        <w:rPr>
          <w:lang w:val="en-US"/>
        </w:rPr>
        <w:t>regio</w:t>
      </w:r>
      <w:proofErr w:type="spellEnd"/>
      <w:r w:rsidRPr="00773463">
        <w:rPr>
          <w:lang w:val="en-US"/>
        </w:rPr>
        <w:t xml:space="preserve"> is found in as many as 52 (69%), Lateral </w:t>
      </w:r>
      <w:proofErr w:type="spellStart"/>
      <w:r w:rsidRPr="00773463">
        <w:rPr>
          <w:lang w:val="en-US"/>
        </w:rPr>
        <w:t>regio</w:t>
      </w:r>
      <w:proofErr w:type="spellEnd"/>
      <w:r w:rsidRPr="00773463">
        <w:rPr>
          <w:lang w:val="en-US"/>
        </w:rPr>
        <w:t xml:space="preserve"> in 12 (16%), Central </w:t>
      </w:r>
      <w:proofErr w:type="spellStart"/>
      <w:r w:rsidRPr="00773463">
        <w:rPr>
          <w:lang w:val="en-US"/>
        </w:rPr>
        <w:t>regio</w:t>
      </w:r>
      <w:proofErr w:type="spellEnd"/>
      <w:r w:rsidRPr="00773463">
        <w:rPr>
          <w:lang w:val="en-US"/>
        </w:rPr>
        <w:t xml:space="preserve"> in 7 (9%), and all </w:t>
      </w:r>
      <w:proofErr w:type="spellStart"/>
      <w:r w:rsidRPr="00773463">
        <w:rPr>
          <w:lang w:val="en-US"/>
        </w:rPr>
        <w:t>regio</w:t>
      </w:r>
      <w:proofErr w:type="spellEnd"/>
      <w:r w:rsidRPr="00773463">
        <w:rPr>
          <w:lang w:val="en-US"/>
        </w:rPr>
        <w:t xml:space="preserve"> in 4 (5%).</w:t>
      </w:r>
    </w:p>
    <w:p w14:paraId="01BF60E1" w14:textId="77777777" w:rsidR="005E0CD6" w:rsidRDefault="005E0CD6" w:rsidP="005E0CD6">
      <w:pPr>
        <w:tabs>
          <w:tab w:val="left" w:pos="1560"/>
        </w:tabs>
        <w:spacing w:after="120"/>
        <w:ind w:firstLine="567"/>
        <w:jc w:val="center"/>
        <w:rPr>
          <w:b/>
          <w:bCs/>
          <w:sz w:val="22"/>
          <w:szCs w:val="22"/>
          <w:lang w:val="en-US"/>
        </w:rPr>
      </w:pPr>
    </w:p>
    <w:p w14:paraId="28860831" w14:textId="77777777" w:rsidR="005E0CD6" w:rsidRDefault="005E0CD6" w:rsidP="005E0CD6">
      <w:pPr>
        <w:tabs>
          <w:tab w:val="left" w:pos="1560"/>
        </w:tabs>
        <w:spacing w:after="120"/>
        <w:ind w:firstLine="567"/>
        <w:jc w:val="center"/>
        <w:rPr>
          <w:b/>
          <w:bCs/>
          <w:sz w:val="22"/>
          <w:szCs w:val="22"/>
          <w:lang w:val="en-US"/>
        </w:rPr>
      </w:pPr>
    </w:p>
    <w:p w14:paraId="2964CE1D" w14:textId="77777777" w:rsidR="005E0CD6" w:rsidRDefault="005E0CD6" w:rsidP="005E0CD6">
      <w:pPr>
        <w:tabs>
          <w:tab w:val="left" w:pos="1560"/>
        </w:tabs>
        <w:spacing w:after="120"/>
        <w:ind w:firstLine="567"/>
        <w:jc w:val="center"/>
        <w:rPr>
          <w:b/>
          <w:bCs/>
          <w:sz w:val="22"/>
          <w:szCs w:val="22"/>
          <w:lang w:val="en-US"/>
        </w:rPr>
      </w:pPr>
    </w:p>
    <w:p w14:paraId="05DDFF96" w14:textId="38F4FB98" w:rsidR="005E0CD6" w:rsidRPr="00773463" w:rsidRDefault="005E0CD6" w:rsidP="005E0CD6">
      <w:pPr>
        <w:tabs>
          <w:tab w:val="left" w:pos="1560"/>
        </w:tabs>
        <w:spacing w:after="120"/>
        <w:ind w:firstLine="567"/>
        <w:jc w:val="center"/>
        <w:rPr>
          <w:sz w:val="22"/>
          <w:szCs w:val="22"/>
          <w:lang w:val="en-US"/>
        </w:rPr>
      </w:pPr>
      <w:r w:rsidRPr="00773463">
        <w:rPr>
          <w:b/>
          <w:bCs/>
          <w:sz w:val="22"/>
          <w:szCs w:val="22"/>
          <w:lang w:val="en-US"/>
        </w:rPr>
        <w:t>Table 1.</w:t>
      </w:r>
      <w:r w:rsidRPr="00773463">
        <w:rPr>
          <w:sz w:val="22"/>
          <w:szCs w:val="22"/>
          <w:lang w:val="en-US"/>
        </w:rPr>
        <w:t xml:space="preserve"> </w:t>
      </w:r>
      <w:r w:rsidRPr="00775C73">
        <w:rPr>
          <w:b/>
          <w:sz w:val="22"/>
          <w:szCs w:val="22"/>
          <w:lang w:val="en-US"/>
        </w:rPr>
        <w:t>Patient demographics and characteristics</w:t>
      </w:r>
    </w:p>
    <w:tbl>
      <w:tblPr>
        <w:tblStyle w:val="TableGrid"/>
        <w:tblW w:w="5671"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5"/>
        <w:gridCol w:w="1276"/>
      </w:tblGrid>
      <w:tr w:rsidR="005E0CD6" w:rsidRPr="005E0CD6" w14:paraId="4193B672" w14:textId="77777777" w:rsidTr="005E0CD6">
        <w:trPr>
          <w:jc w:val="center"/>
        </w:trPr>
        <w:tc>
          <w:tcPr>
            <w:tcW w:w="4395" w:type="dxa"/>
          </w:tcPr>
          <w:p w14:paraId="30A2E0C8" w14:textId="77777777" w:rsidR="005E0CD6" w:rsidRPr="005E0CD6" w:rsidRDefault="005E0CD6" w:rsidP="005E0CD6">
            <w:pPr>
              <w:jc w:val="center"/>
              <w:rPr>
                <w:b/>
                <w:bCs/>
                <w:sz w:val="22"/>
                <w:szCs w:val="22"/>
              </w:rPr>
            </w:pPr>
            <w:r w:rsidRPr="005E0CD6">
              <w:rPr>
                <w:b/>
                <w:bCs/>
                <w:sz w:val="22"/>
                <w:szCs w:val="22"/>
              </w:rPr>
              <w:lastRenderedPageBreak/>
              <w:t>Characteristic</w:t>
            </w:r>
          </w:p>
        </w:tc>
        <w:tc>
          <w:tcPr>
            <w:tcW w:w="1276" w:type="dxa"/>
          </w:tcPr>
          <w:p w14:paraId="73962778" w14:textId="77777777" w:rsidR="005E0CD6" w:rsidRPr="005E0CD6" w:rsidRDefault="005E0CD6" w:rsidP="005E0CD6">
            <w:pPr>
              <w:jc w:val="center"/>
              <w:rPr>
                <w:b/>
                <w:bCs/>
                <w:sz w:val="22"/>
                <w:szCs w:val="22"/>
              </w:rPr>
            </w:pPr>
            <w:r w:rsidRPr="005E0CD6">
              <w:rPr>
                <w:b/>
                <w:bCs/>
                <w:sz w:val="22"/>
                <w:szCs w:val="22"/>
              </w:rPr>
              <w:t>Total = 75</w:t>
            </w:r>
          </w:p>
          <w:p w14:paraId="62751AD8" w14:textId="77777777" w:rsidR="005E0CD6" w:rsidRPr="005E0CD6" w:rsidRDefault="005E0CD6" w:rsidP="005E0CD6">
            <w:pPr>
              <w:jc w:val="center"/>
              <w:rPr>
                <w:b/>
                <w:bCs/>
                <w:sz w:val="22"/>
                <w:szCs w:val="22"/>
              </w:rPr>
            </w:pPr>
            <w:r w:rsidRPr="005E0CD6">
              <w:rPr>
                <w:b/>
                <w:bCs/>
                <w:sz w:val="22"/>
                <w:szCs w:val="22"/>
              </w:rPr>
              <w:t>Value (%)</w:t>
            </w:r>
          </w:p>
        </w:tc>
      </w:tr>
      <w:tr w:rsidR="005E0CD6" w:rsidRPr="005E0CD6" w14:paraId="1B06F46E" w14:textId="77777777" w:rsidTr="005E0CD6">
        <w:trPr>
          <w:jc w:val="center"/>
        </w:trPr>
        <w:tc>
          <w:tcPr>
            <w:tcW w:w="4395" w:type="dxa"/>
          </w:tcPr>
          <w:p w14:paraId="5ACB156B" w14:textId="77777777" w:rsidR="005E0CD6" w:rsidRPr="005E0CD6" w:rsidRDefault="005E0CD6" w:rsidP="005E0CD6">
            <w:pPr>
              <w:rPr>
                <w:b/>
                <w:bCs/>
                <w:sz w:val="22"/>
                <w:szCs w:val="22"/>
              </w:rPr>
            </w:pPr>
            <w:r w:rsidRPr="005E0CD6">
              <w:rPr>
                <w:b/>
                <w:bCs/>
                <w:sz w:val="22"/>
                <w:szCs w:val="22"/>
              </w:rPr>
              <w:t>Sex</w:t>
            </w:r>
          </w:p>
          <w:p w14:paraId="3C019A30" w14:textId="77777777" w:rsidR="005E0CD6" w:rsidRPr="005E0CD6" w:rsidRDefault="005E0CD6" w:rsidP="005E0CD6">
            <w:pPr>
              <w:ind w:left="176"/>
              <w:rPr>
                <w:sz w:val="22"/>
                <w:szCs w:val="22"/>
              </w:rPr>
            </w:pPr>
            <w:r w:rsidRPr="005E0CD6">
              <w:rPr>
                <w:sz w:val="22"/>
                <w:szCs w:val="22"/>
              </w:rPr>
              <w:t>Male</w:t>
            </w:r>
          </w:p>
          <w:p w14:paraId="248507FE" w14:textId="77777777" w:rsidR="005E0CD6" w:rsidRPr="005E0CD6" w:rsidRDefault="005E0CD6" w:rsidP="005E0CD6">
            <w:pPr>
              <w:ind w:left="176"/>
              <w:rPr>
                <w:sz w:val="22"/>
                <w:szCs w:val="22"/>
              </w:rPr>
            </w:pPr>
            <w:r w:rsidRPr="005E0CD6">
              <w:rPr>
                <w:sz w:val="22"/>
                <w:szCs w:val="22"/>
              </w:rPr>
              <w:t>Female</w:t>
            </w:r>
          </w:p>
        </w:tc>
        <w:tc>
          <w:tcPr>
            <w:tcW w:w="1276" w:type="dxa"/>
          </w:tcPr>
          <w:p w14:paraId="1E906BF9" w14:textId="77777777" w:rsidR="005E0CD6" w:rsidRPr="005E0CD6" w:rsidRDefault="005E0CD6" w:rsidP="005E0CD6">
            <w:pPr>
              <w:rPr>
                <w:sz w:val="22"/>
                <w:szCs w:val="22"/>
              </w:rPr>
            </w:pPr>
          </w:p>
          <w:p w14:paraId="258AFAFD" w14:textId="77777777" w:rsidR="005E0CD6" w:rsidRPr="005E0CD6" w:rsidRDefault="005E0CD6" w:rsidP="005E0CD6">
            <w:pPr>
              <w:rPr>
                <w:sz w:val="22"/>
                <w:szCs w:val="22"/>
              </w:rPr>
            </w:pPr>
            <w:r w:rsidRPr="005E0CD6">
              <w:rPr>
                <w:sz w:val="22"/>
                <w:szCs w:val="22"/>
              </w:rPr>
              <w:t>56 (75)</w:t>
            </w:r>
          </w:p>
          <w:p w14:paraId="5FCB72FB" w14:textId="77777777" w:rsidR="005E0CD6" w:rsidRPr="005E0CD6" w:rsidRDefault="005E0CD6" w:rsidP="005E0CD6">
            <w:pPr>
              <w:rPr>
                <w:sz w:val="22"/>
                <w:szCs w:val="22"/>
              </w:rPr>
            </w:pPr>
            <w:r w:rsidRPr="005E0CD6">
              <w:rPr>
                <w:sz w:val="22"/>
                <w:szCs w:val="22"/>
              </w:rPr>
              <w:t>19 (25)</w:t>
            </w:r>
          </w:p>
        </w:tc>
      </w:tr>
      <w:tr w:rsidR="005E0CD6" w:rsidRPr="005E0CD6" w14:paraId="06E25844" w14:textId="77777777" w:rsidTr="005E0CD6">
        <w:trPr>
          <w:jc w:val="center"/>
        </w:trPr>
        <w:tc>
          <w:tcPr>
            <w:tcW w:w="4395" w:type="dxa"/>
          </w:tcPr>
          <w:p w14:paraId="74DBF35A" w14:textId="77777777" w:rsidR="005E0CD6" w:rsidRPr="005E0CD6" w:rsidRDefault="005E0CD6" w:rsidP="005E0CD6">
            <w:pPr>
              <w:rPr>
                <w:b/>
                <w:bCs/>
                <w:sz w:val="22"/>
                <w:szCs w:val="22"/>
              </w:rPr>
            </w:pPr>
            <w:r w:rsidRPr="005E0CD6">
              <w:rPr>
                <w:b/>
                <w:bCs/>
                <w:sz w:val="22"/>
                <w:szCs w:val="22"/>
              </w:rPr>
              <w:t>Age (years old)</w:t>
            </w:r>
          </w:p>
          <w:p w14:paraId="3513CA44" w14:textId="77777777" w:rsidR="005E0CD6" w:rsidRPr="005E0CD6" w:rsidRDefault="005E0CD6" w:rsidP="005E0CD6">
            <w:pPr>
              <w:ind w:left="318"/>
              <w:rPr>
                <w:sz w:val="22"/>
                <w:szCs w:val="22"/>
              </w:rPr>
            </w:pPr>
            <w:r w:rsidRPr="005E0CD6">
              <w:rPr>
                <w:sz w:val="22"/>
                <w:szCs w:val="22"/>
              </w:rPr>
              <w:t xml:space="preserve">&lt;2 </w:t>
            </w:r>
          </w:p>
          <w:p w14:paraId="5343753C" w14:textId="77777777" w:rsidR="005E0CD6" w:rsidRPr="005E0CD6" w:rsidRDefault="005E0CD6" w:rsidP="005E0CD6">
            <w:pPr>
              <w:ind w:left="318"/>
              <w:rPr>
                <w:sz w:val="22"/>
                <w:szCs w:val="22"/>
              </w:rPr>
            </w:pPr>
            <w:r w:rsidRPr="005E0CD6">
              <w:rPr>
                <w:sz w:val="22"/>
                <w:szCs w:val="22"/>
              </w:rPr>
              <w:t>2-6</w:t>
            </w:r>
          </w:p>
          <w:p w14:paraId="5DF5532A" w14:textId="77777777" w:rsidR="005E0CD6" w:rsidRPr="005E0CD6" w:rsidRDefault="005E0CD6" w:rsidP="005E0CD6">
            <w:pPr>
              <w:ind w:left="318"/>
              <w:rPr>
                <w:sz w:val="22"/>
                <w:szCs w:val="22"/>
              </w:rPr>
            </w:pPr>
            <w:r w:rsidRPr="005E0CD6">
              <w:rPr>
                <w:sz w:val="22"/>
                <w:szCs w:val="22"/>
              </w:rPr>
              <w:t>7-10</w:t>
            </w:r>
          </w:p>
          <w:p w14:paraId="27846054" w14:textId="77777777" w:rsidR="005E0CD6" w:rsidRPr="005E0CD6" w:rsidRDefault="005E0CD6" w:rsidP="005E0CD6">
            <w:pPr>
              <w:ind w:left="318"/>
              <w:rPr>
                <w:sz w:val="22"/>
                <w:szCs w:val="22"/>
              </w:rPr>
            </w:pPr>
            <w:r w:rsidRPr="005E0CD6">
              <w:rPr>
                <w:sz w:val="22"/>
                <w:szCs w:val="22"/>
              </w:rPr>
              <w:t>11-15</w:t>
            </w:r>
          </w:p>
          <w:p w14:paraId="1C7049D7" w14:textId="77777777" w:rsidR="005E0CD6" w:rsidRPr="005E0CD6" w:rsidRDefault="005E0CD6" w:rsidP="005E0CD6">
            <w:pPr>
              <w:ind w:left="318"/>
              <w:rPr>
                <w:sz w:val="22"/>
                <w:szCs w:val="22"/>
              </w:rPr>
            </w:pPr>
            <w:r w:rsidRPr="005E0CD6">
              <w:rPr>
                <w:sz w:val="22"/>
                <w:szCs w:val="22"/>
              </w:rPr>
              <w:t>16-&lt;50</w:t>
            </w:r>
          </w:p>
          <w:p w14:paraId="1ACD6FFC" w14:textId="77777777" w:rsidR="005E0CD6" w:rsidRPr="005E0CD6" w:rsidRDefault="005E0CD6" w:rsidP="005E0CD6">
            <w:pPr>
              <w:ind w:left="318"/>
              <w:rPr>
                <w:sz w:val="22"/>
                <w:szCs w:val="22"/>
              </w:rPr>
            </w:pPr>
            <w:r w:rsidRPr="005E0CD6">
              <w:rPr>
                <w:sz w:val="22"/>
                <w:szCs w:val="22"/>
              </w:rPr>
              <w:t>&gt;50</w:t>
            </w:r>
          </w:p>
        </w:tc>
        <w:tc>
          <w:tcPr>
            <w:tcW w:w="1276" w:type="dxa"/>
          </w:tcPr>
          <w:p w14:paraId="564DD6D6" w14:textId="77777777" w:rsidR="005E0CD6" w:rsidRPr="005E0CD6" w:rsidRDefault="005E0CD6" w:rsidP="005E0CD6">
            <w:pPr>
              <w:rPr>
                <w:sz w:val="22"/>
                <w:szCs w:val="22"/>
              </w:rPr>
            </w:pPr>
          </w:p>
          <w:p w14:paraId="0337A3BE" w14:textId="77777777" w:rsidR="005E0CD6" w:rsidRPr="005E0CD6" w:rsidRDefault="005E0CD6" w:rsidP="005E0CD6">
            <w:pPr>
              <w:rPr>
                <w:sz w:val="22"/>
                <w:szCs w:val="22"/>
              </w:rPr>
            </w:pPr>
            <w:r w:rsidRPr="005E0CD6">
              <w:rPr>
                <w:sz w:val="22"/>
                <w:szCs w:val="22"/>
              </w:rPr>
              <w:t>3 (4)</w:t>
            </w:r>
          </w:p>
          <w:p w14:paraId="089154E4" w14:textId="77777777" w:rsidR="005E0CD6" w:rsidRPr="005E0CD6" w:rsidRDefault="005E0CD6" w:rsidP="005E0CD6">
            <w:pPr>
              <w:rPr>
                <w:sz w:val="22"/>
                <w:szCs w:val="22"/>
              </w:rPr>
            </w:pPr>
            <w:r w:rsidRPr="005E0CD6">
              <w:rPr>
                <w:sz w:val="22"/>
                <w:szCs w:val="22"/>
              </w:rPr>
              <w:t>6 (8)</w:t>
            </w:r>
          </w:p>
          <w:p w14:paraId="4A727064" w14:textId="77777777" w:rsidR="005E0CD6" w:rsidRPr="005E0CD6" w:rsidRDefault="005E0CD6" w:rsidP="005E0CD6">
            <w:pPr>
              <w:rPr>
                <w:sz w:val="22"/>
                <w:szCs w:val="22"/>
              </w:rPr>
            </w:pPr>
            <w:r w:rsidRPr="005E0CD6">
              <w:rPr>
                <w:sz w:val="22"/>
                <w:szCs w:val="22"/>
              </w:rPr>
              <w:t>3 (4)</w:t>
            </w:r>
          </w:p>
          <w:p w14:paraId="234E9AB1" w14:textId="77777777" w:rsidR="005E0CD6" w:rsidRPr="005E0CD6" w:rsidRDefault="005E0CD6" w:rsidP="005E0CD6">
            <w:pPr>
              <w:rPr>
                <w:sz w:val="22"/>
                <w:szCs w:val="22"/>
              </w:rPr>
            </w:pPr>
            <w:r w:rsidRPr="005E0CD6">
              <w:rPr>
                <w:sz w:val="22"/>
                <w:szCs w:val="22"/>
              </w:rPr>
              <w:t>6 (8)</w:t>
            </w:r>
          </w:p>
          <w:p w14:paraId="199131D9" w14:textId="77777777" w:rsidR="005E0CD6" w:rsidRPr="005E0CD6" w:rsidRDefault="005E0CD6" w:rsidP="005E0CD6">
            <w:pPr>
              <w:rPr>
                <w:sz w:val="22"/>
                <w:szCs w:val="22"/>
              </w:rPr>
            </w:pPr>
            <w:r w:rsidRPr="005E0CD6">
              <w:rPr>
                <w:sz w:val="22"/>
                <w:szCs w:val="22"/>
              </w:rPr>
              <w:t>43 (57)</w:t>
            </w:r>
          </w:p>
          <w:p w14:paraId="7232187D" w14:textId="77777777" w:rsidR="005E0CD6" w:rsidRPr="005E0CD6" w:rsidRDefault="005E0CD6" w:rsidP="005E0CD6">
            <w:pPr>
              <w:rPr>
                <w:sz w:val="22"/>
                <w:szCs w:val="22"/>
              </w:rPr>
            </w:pPr>
            <w:r w:rsidRPr="005E0CD6">
              <w:rPr>
                <w:sz w:val="22"/>
                <w:szCs w:val="22"/>
              </w:rPr>
              <w:t>14 (19)</w:t>
            </w:r>
          </w:p>
        </w:tc>
      </w:tr>
      <w:tr w:rsidR="005E0CD6" w:rsidRPr="005E0CD6" w14:paraId="6B37FD04" w14:textId="77777777" w:rsidTr="005E0CD6">
        <w:trPr>
          <w:jc w:val="center"/>
        </w:trPr>
        <w:tc>
          <w:tcPr>
            <w:tcW w:w="4395" w:type="dxa"/>
          </w:tcPr>
          <w:p w14:paraId="3460EF10" w14:textId="77777777" w:rsidR="005E0CD6" w:rsidRPr="005E0CD6" w:rsidRDefault="005E0CD6" w:rsidP="005E0CD6">
            <w:pPr>
              <w:rPr>
                <w:b/>
                <w:bCs/>
                <w:sz w:val="22"/>
                <w:szCs w:val="22"/>
              </w:rPr>
            </w:pPr>
            <w:r w:rsidRPr="005E0CD6">
              <w:rPr>
                <w:b/>
                <w:bCs/>
                <w:sz w:val="22"/>
                <w:szCs w:val="22"/>
              </w:rPr>
              <w:t>Eyelids</w:t>
            </w:r>
          </w:p>
          <w:p w14:paraId="05C001CC" w14:textId="77777777" w:rsidR="005E0CD6" w:rsidRPr="005E0CD6" w:rsidRDefault="005E0CD6" w:rsidP="005E0CD6">
            <w:pPr>
              <w:rPr>
                <w:b/>
                <w:bCs/>
                <w:sz w:val="22"/>
                <w:szCs w:val="22"/>
              </w:rPr>
            </w:pPr>
            <w:r w:rsidRPr="005E0CD6">
              <w:rPr>
                <w:b/>
                <w:bCs/>
                <w:sz w:val="22"/>
                <w:szCs w:val="22"/>
              </w:rPr>
              <w:t>Single site</w:t>
            </w:r>
          </w:p>
          <w:p w14:paraId="32119F70" w14:textId="77777777" w:rsidR="005E0CD6" w:rsidRPr="005E0CD6" w:rsidRDefault="005E0CD6" w:rsidP="005E0CD6">
            <w:pPr>
              <w:ind w:left="176"/>
              <w:rPr>
                <w:sz w:val="22"/>
                <w:szCs w:val="22"/>
              </w:rPr>
            </w:pPr>
            <w:r w:rsidRPr="005E0CD6">
              <w:rPr>
                <w:sz w:val="22"/>
                <w:szCs w:val="22"/>
              </w:rPr>
              <w:t>Right upper</w:t>
            </w:r>
          </w:p>
          <w:p w14:paraId="691E6B98" w14:textId="77777777" w:rsidR="005E0CD6" w:rsidRPr="005E0CD6" w:rsidRDefault="005E0CD6" w:rsidP="005E0CD6">
            <w:pPr>
              <w:ind w:left="176"/>
              <w:rPr>
                <w:sz w:val="22"/>
                <w:szCs w:val="22"/>
              </w:rPr>
            </w:pPr>
            <w:r w:rsidRPr="005E0CD6">
              <w:rPr>
                <w:sz w:val="22"/>
                <w:szCs w:val="22"/>
              </w:rPr>
              <w:t>Right lower</w:t>
            </w:r>
          </w:p>
          <w:p w14:paraId="4F12933D" w14:textId="77777777" w:rsidR="005E0CD6" w:rsidRPr="005E0CD6" w:rsidRDefault="005E0CD6" w:rsidP="005E0CD6">
            <w:pPr>
              <w:ind w:left="176"/>
              <w:rPr>
                <w:sz w:val="22"/>
                <w:szCs w:val="22"/>
              </w:rPr>
            </w:pPr>
            <w:r w:rsidRPr="005E0CD6">
              <w:rPr>
                <w:sz w:val="22"/>
                <w:szCs w:val="22"/>
              </w:rPr>
              <w:t>Left upper</w:t>
            </w:r>
          </w:p>
          <w:p w14:paraId="16A77004" w14:textId="77777777" w:rsidR="005E0CD6" w:rsidRPr="005E0CD6" w:rsidRDefault="005E0CD6" w:rsidP="005E0CD6">
            <w:pPr>
              <w:ind w:left="176"/>
              <w:rPr>
                <w:sz w:val="22"/>
                <w:szCs w:val="22"/>
              </w:rPr>
            </w:pPr>
            <w:r w:rsidRPr="005E0CD6">
              <w:rPr>
                <w:sz w:val="22"/>
                <w:szCs w:val="22"/>
              </w:rPr>
              <w:t>Left lower</w:t>
            </w:r>
          </w:p>
          <w:p w14:paraId="30810FAA" w14:textId="77777777" w:rsidR="005E0CD6" w:rsidRPr="005E0CD6" w:rsidRDefault="005E0CD6" w:rsidP="005E0CD6">
            <w:pPr>
              <w:rPr>
                <w:b/>
                <w:bCs/>
                <w:sz w:val="22"/>
                <w:szCs w:val="22"/>
              </w:rPr>
            </w:pPr>
            <w:r w:rsidRPr="005E0CD6">
              <w:rPr>
                <w:b/>
                <w:bCs/>
                <w:sz w:val="22"/>
                <w:szCs w:val="22"/>
              </w:rPr>
              <w:t>Concurrent upper and lower</w:t>
            </w:r>
          </w:p>
          <w:p w14:paraId="6242A7CD" w14:textId="77777777" w:rsidR="005E0CD6" w:rsidRPr="005E0CD6" w:rsidRDefault="005E0CD6" w:rsidP="005E0CD6">
            <w:pPr>
              <w:ind w:left="176"/>
              <w:rPr>
                <w:sz w:val="22"/>
                <w:szCs w:val="22"/>
              </w:rPr>
            </w:pPr>
            <w:r w:rsidRPr="005E0CD6">
              <w:rPr>
                <w:sz w:val="22"/>
                <w:szCs w:val="22"/>
              </w:rPr>
              <w:t>Right upper and lower</w:t>
            </w:r>
          </w:p>
          <w:p w14:paraId="322C4268" w14:textId="77777777" w:rsidR="005E0CD6" w:rsidRPr="005E0CD6" w:rsidRDefault="005E0CD6" w:rsidP="005E0CD6">
            <w:pPr>
              <w:ind w:left="176"/>
              <w:rPr>
                <w:sz w:val="22"/>
                <w:szCs w:val="22"/>
              </w:rPr>
            </w:pPr>
            <w:r w:rsidRPr="005E0CD6">
              <w:rPr>
                <w:sz w:val="22"/>
                <w:szCs w:val="22"/>
              </w:rPr>
              <w:t>Left upper and lower</w:t>
            </w:r>
          </w:p>
        </w:tc>
        <w:tc>
          <w:tcPr>
            <w:tcW w:w="1276" w:type="dxa"/>
          </w:tcPr>
          <w:p w14:paraId="66FC6EF0" w14:textId="77777777" w:rsidR="005E0CD6" w:rsidRPr="005E0CD6" w:rsidRDefault="005E0CD6" w:rsidP="005E0CD6">
            <w:pPr>
              <w:rPr>
                <w:sz w:val="22"/>
                <w:szCs w:val="22"/>
              </w:rPr>
            </w:pPr>
          </w:p>
          <w:p w14:paraId="7D38E13F" w14:textId="77777777" w:rsidR="005E0CD6" w:rsidRPr="005E0CD6" w:rsidRDefault="005E0CD6" w:rsidP="005E0CD6">
            <w:pPr>
              <w:rPr>
                <w:b/>
                <w:bCs/>
                <w:sz w:val="22"/>
                <w:szCs w:val="22"/>
              </w:rPr>
            </w:pPr>
            <w:r w:rsidRPr="005E0CD6">
              <w:rPr>
                <w:b/>
                <w:bCs/>
                <w:sz w:val="22"/>
                <w:szCs w:val="22"/>
              </w:rPr>
              <w:t>55 (73)</w:t>
            </w:r>
          </w:p>
          <w:p w14:paraId="0A263BF4" w14:textId="77777777" w:rsidR="005E0CD6" w:rsidRPr="005E0CD6" w:rsidRDefault="005E0CD6" w:rsidP="005E0CD6">
            <w:pPr>
              <w:rPr>
                <w:sz w:val="22"/>
                <w:szCs w:val="22"/>
              </w:rPr>
            </w:pPr>
            <w:r w:rsidRPr="005E0CD6">
              <w:rPr>
                <w:sz w:val="22"/>
                <w:szCs w:val="22"/>
              </w:rPr>
              <w:t>17 (23)</w:t>
            </w:r>
          </w:p>
          <w:p w14:paraId="77D6C219" w14:textId="77777777" w:rsidR="005E0CD6" w:rsidRPr="005E0CD6" w:rsidRDefault="005E0CD6" w:rsidP="005E0CD6">
            <w:pPr>
              <w:rPr>
                <w:sz w:val="22"/>
                <w:szCs w:val="22"/>
              </w:rPr>
            </w:pPr>
            <w:r w:rsidRPr="005E0CD6">
              <w:rPr>
                <w:sz w:val="22"/>
                <w:szCs w:val="22"/>
              </w:rPr>
              <w:t>21 (28)</w:t>
            </w:r>
          </w:p>
          <w:p w14:paraId="04E13DB6" w14:textId="77777777" w:rsidR="005E0CD6" w:rsidRPr="005E0CD6" w:rsidRDefault="005E0CD6" w:rsidP="005E0CD6">
            <w:pPr>
              <w:rPr>
                <w:sz w:val="22"/>
                <w:szCs w:val="22"/>
              </w:rPr>
            </w:pPr>
            <w:r w:rsidRPr="005E0CD6">
              <w:rPr>
                <w:sz w:val="22"/>
                <w:szCs w:val="22"/>
              </w:rPr>
              <w:t>8 (11)</w:t>
            </w:r>
          </w:p>
          <w:p w14:paraId="50090FB6" w14:textId="77777777" w:rsidR="005E0CD6" w:rsidRPr="005E0CD6" w:rsidRDefault="005E0CD6" w:rsidP="005E0CD6">
            <w:pPr>
              <w:rPr>
                <w:sz w:val="22"/>
                <w:szCs w:val="22"/>
              </w:rPr>
            </w:pPr>
            <w:r w:rsidRPr="005E0CD6">
              <w:rPr>
                <w:sz w:val="22"/>
                <w:szCs w:val="22"/>
              </w:rPr>
              <w:t>9 (12)</w:t>
            </w:r>
          </w:p>
          <w:p w14:paraId="06AC937C" w14:textId="77777777" w:rsidR="005E0CD6" w:rsidRPr="005E0CD6" w:rsidRDefault="005E0CD6" w:rsidP="005E0CD6">
            <w:pPr>
              <w:rPr>
                <w:sz w:val="22"/>
                <w:szCs w:val="22"/>
              </w:rPr>
            </w:pPr>
          </w:p>
          <w:p w14:paraId="25A2B1C6" w14:textId="77777777" w:rsidR="005E0CD6" w:rsidRPr="005E0CD6" w:rsidRDefault="005E0CD6" w:rsidP="005E0CD6">
            <w:pPr>
              <w:rPr>
                <w:b/>
                <w:bCs/>
                <w:sz w:val="22"/>
                <w:szCs w:val="22"/>
              </w:rPr>
            </w:pPr>
            <w:r w:rsidRPr="005E0CD6">
              <w:rPr>
                <w:b/>
                <w:bCs/>
                <w:sz w:val="22"/>
                <w:szCs w:val="22"/>
              </w:rPr>
              <w:t>20 (27)</w:t>
            </w:r>
          </w:p>
          <w:p w14:paraId="7D60B3CD" w14:textId="7ABA0388" w:rsidR="005E0CD6" w:rsidRPr="005E0CD6" w:rsidRDefault="005E0CD6" w:rsidP="005E0CD6">
            <w:pPr>
              <w:rPr>
                <w:sz w:val="22"/>
                <w:szCs w:val="22"/>
              </w:rPr>
            </w:pPr>
            <w:r w:rsidRPr="005E0CD6">
              <w:rPr>
                <w:sz w:val="22"/>
                <w:szCs w:val="22"/>
              </w:rPr>
              <w:t>16 (21)</w:t>
            </w:r>
          </w:p>
          <w:p w14:paraId="5960A21C" w14:textId="4D267BAE" w:rsidR="005E0CD6" w:rsidRPr="005E0CD6" w:rsidRDefault="005E0CD6" w:rsidP="005E0CD6">
            <w:pPr>
              <w:rPr>
                <w:sz w:val="22"/>
                <w:szCs w:val="22"/>
              </w:rPr>
            </w:pPr>
            <w:r w:rsidRPr="005E0CD6">
              <w:rPr>
                <w:sz w:val="22"/>
                <w:szCs w:val="22"/>
              </w:rPr>
              <w:t>4 (5)</w:t>
            </w:r>
          </w:p>
        </w:tc>
      </w:tr>
      <w:tr w:rsidR="005E0CD6" w:rsidRPr="005E0CD6" w14:paraId="14E685F7" w14:textId="77777777" w:rsidTr="005E0CD6">
        <w:trPr>
          <w:jc w:val="center"/>
        </w:trPr>
        <w:tc>
          <w:tcPr>
            <w:tcW w:w="4395" w:type="dxa"/>
          </w:tcPr>
          <w:p w14:paraId="5DF2620F" w14:textId="77777777" w:rsidR="005E0CD6" w:rsidRPr="005E0CD6" w:rsidRDefault="005E0CD6" w:rsidP="005E0CD6">
            <w:pPr>
              <w:rPr>
                <w:b/>
                <w:bCs/>
                <w:sz w:val="22"/>
                <w:szCs w:val="22"/>
              </w:rPr>
            </w:pPr>
            <w:r w:rsidRPr="005E0CD6">
              <w:rPr>
                <w:b/>
                <w:bCs/>
                <w:sz w:val="22"/>
                <w:szCs w:val="22"/>
              </w:rPr>
              <w:t xml:space="preserve">Laceration </w:t>
            </w:r>
            <w:proofErr w:type="spellStart"/>
            <w:r w:rsidRPr="005E0CD6">
              <w:rPr>
                <w:b/>
                <w:bCs/>
                <w:sz w:val="22"/>
                <w:szCs w:val="22"/>
              </w:rPr>
              <w:t>regio</w:t>
            </w:r>
            <w:proofErr w:type="spellEnd"/>
          </w:p>
          <w:p w14:paraId="36A8D0F6" w14:textId="77777777" w:rsidR="005E0CD6" w:rsidRPr="005E0CD6" w:rsidRDefault="005E0CD6" w:rsidP="005E0CD6">
            <w:pPr>
              <w:ind w:left="176"/>
              <w:rPr>
                <w:sz w:val="22"/>
                <w:szCs w:val="22"/>
              </w:rPr>
            </w:pPr>
            <w:r w:rsidRPr="005E0CD6">
              <w:rPr>
                <w:sz w:val="22"/>
                <w:szCs w:val="22"/>
              </w:rPr>
              <w:t>Medial</w:t>
            </w:r>
          </w:p>
          <w:p w14:paraId="05653C58" w14:textId="77777777" w:rsidR="005E0CD6" w:rsidRPr="005E0CD6" w:rsidRDefault="005E0CD6" w:rsidP="005E0CD6">
            <w:pPr>
              <w:ind w:left="176"/>
              <w:rPr>
                <w:sz w:val="22"/>
                <w:szCs w:val="22"/>
              </w:rPr>
            </w:pPr>
            <w:r w:rsidRPr="005E0CD6">
              <w:rPr>
                <w:sz w:val="22"/>
                <w:szCs w:val="22"/>
              </w:rPr>
              <w:t>Central</w:t>
            </w:r>
          </w:p>
          <w:p w14:paraId="17C8C0AE" w14:textId="77777777" w:rsidR="005E0CD6" w:rsidRPr="005E0CD6" w:rsidRDefault="005E0CD6" w:rsidP="005E0CD6">
            <w:pPr>
              <w:ind w:left="176"/>
              <w:rPr>
                <w:sz w:val="22"/>
                <w:szCs w:val="22"/>
              </w:rPr>
            </w:pPr>
            <w:r w:rsidRPr="005E0CD6">
              <w:rPr>
                <w:sz w:val="22"/>
                <w:szCs w:val="22"/>
              </w:rPr>
              <w:t>Lateral</w:t>
            </w:r>
          </w:p>
          <w:p w14:paraId="0B949C58" w14:textId="77777777" w:rsidR="005E0CD6" w:rsidRPr="005E0CD6" w:rsidRDefault="005E0CD6" w:rsidP="005E0CD6">
            <w:pPr>
              <w:ind w:left="176"/>
              <w:rPr>
                <w:sz w:val="22"/>
                <w:szCs w:val="22"/>
              </w:rPr>
            </w:pPr>
            <w:r w:rsidRPr="005E0CD6">
              <w:rPr>
                <w:sz w:val="22"/>
                <w:szCs w:val="22"/>
              </w:rPr>
              <w:t xml:space="preserve">All </w:t>
            </w:r>
            <w:proofErr w:type="spellStart"/>
            <w:r w:rsidRPr="005E0CD6">
              <w:rPr>
                <w:sz w:val="22"/>
                <w:szCs w:val="22"/>
              </w:rPr>
              <w:t>regio</w:t>
            </w:r>
            <w:proofErr w:type="spellEnd"/>
          </w:p>
        </w:tc>
        <w:tc>
          <w:tcPr>
            <w:tcW w:w="1276" w:type="dxa"/>
          </w:tcPr>
          <w:p w14:paraId="5F3E9A3C" w14:textId="77777777" w:rsidR="005E0CD6" w:rsidRPr="005E0CD6" w:rsidRDefault="005E0CD6" w:rsidP="005E0CD6">
            <w:pPr>
              <w:rPr>
                <w:sz w:val="22"/>
                <w:szCs w:val="22"/>
              </w:rPr>
            </w:pPr>
          </w:p>
          <w:p w14:paraId="7FAFC776" w14:textId="77777777" w:rsidR="005E0CD6" w:rsidRPr="005E0CD6" w:rsidRDefault="005E0CD6" w:rsidP="005E0CD6">
            <w:pPr>
              <w:rPr>
                <w:sz w:val="22"/>
                <w:szCs w:val="22"/>
              </w:rPr>
            </w:pPr>
            <w:r w:rsidRPr="005E0CD6">
              <w:rPr>
                <w:sz w:val="22"/>
                <w:szCs w:val="22"/>
              </w:rPr>
              <w:t>52 (69)</w:t>
            </w:r>
          </w:p>
          <w:p w14:paraId="1583E7A4" w14:textId="77777777" w:rsidR="005E0CD6" w:rsidRPr="005E0CD6" w:rsidRDefault="005E0CD6" w:rsidP="005E0CD6">
            <w:pPr>
              <w:rPr>
                <w:sz w:val="22"/>
                <w:szCs w:val="22"/>
              </w:rPr>
            </w:pPr>
            <w:r w:rsidRPr="005E0CD6">
              <w:rPr>
                <w:sz w:val="22"/>
                <w:szCs w:val="22"/>
              </w:rPr>
              <w:t>7 (9)</w:t>
            </w:r>
          </w:p>
          <w:p w14:paraId="005A361B" w14:textId="77777777" w:rsidR="005E0CD6" w:rsidRPr="005E0CD6" w:rsidRDefault="005E0CD6" w:rsidP="005E0CD6">
            <w:pPr>
              <w:rPr>
                <w:sz w:val="22"/>
                <w:szCs w:val="22"/>
              </w:rPr>
            </w:pPr>
            <w:r w:rsidRPr="005E0CD6">
              <w:rPr>
                <w:sz w:val="22"/>
                <w:szCs w:val="22"/>
              </w:rPr>
              <w:t>12 (16)</w:t>
            </w:r>
          </w:p>
          <w:p w14:paraId="1FDA4DC7" w14:textId="77777777" w:rsidR="005E0CD6" w:rsidRPr="005E0CD6" w:rsidRDefault="005E0CD6" w:rsidP="005E0CD6">
            <w:pPr>
              <w:rPr>
                <w:sz w:val="22"/>
                <w:szCs w:val="22"/>
              </w:rPr>
            </w:pPr>
            <w:r w:rsidRPr="005E0CD6">
              <w:rPr>
                <w:sz w:val="22"/>
                <w:szCs w:val="22"/>
              </w:rPr>
              <w:t>4 (5)</w:t>
            </w:r>
          </w:p>
        </w:tc>
      </w:tr>
    </w:tbl>
    <w:p w14:paraId="6AAE1F35" w14:textId="77777777" w:rsidR="005E0CD6" w:rsidRPr="00773463" w:rsidRDefault="005E0CD6" w:rsidP="005E0CD6">
      <w:pPr>
        <w:tabs>
          <w:tab w:val="left" w:pos="1560"/>
        </w:tabs>
        <w:spacing w:after="120" w:line="360" w:lineRule="auto"/>
        <w:ind w:firstLine="567"/>
        <w:jc w:val="both"/>
        <w:rPr>
          <w:lang w:val="en-US"/>
        </w:rPr>
      </w:pPr>
    </w:p>
    <w:p w14:paraId="7590ED49" w14:textId="3435B953" w:rsidR="005E0CD6" w:rsidRPr="005E0CD6" w:rsidRDefault="005E0CD6" w:rsidP="005E0CD6">
      <w:pPr>
        <w:tabs>
          <w:tab w:val="left" w:pos="1560"/>
        </w:tabs>
        <w:spacing w:after="120" w:line="360" w:lineRule="auto"/>
        <w:jc w:val="both"/>
        <w:rPr>
          <w:b/>
          <w:bCs/>
          <w:lang w:val="en-US"/>
        </w:rPr>
      </w:pPr>
      <w:r w:rsidRPr="00773463">
        <w:rPr>
          <w:b/>
          <w:bCs/>
          <w:lang w:val="en-US"/>
        </w:rPr>
        <w:t>Mechanism of Injury</w:t>
      </w:r>
    </w:p>
    <w:p w14:paraId="59BB1280" w14:textId="77777777" w:rsidR="005E0CD6" w:rsidRPr="005E0CD6" w:rsidRDefault="005E0CD6" w:rsidP="005E0CD6">
      <w:pPr>
        <w:spacing w:line="360" w:lineRule="auto"/>
        <w:ind w:firstLine="720"/>
        <w:jc w:val="both"/>
      </w:pPr>
      <w:r w:rsidRPr="005E0CD6">
        <w:rPr>
          <w:lang w:val="en-US"/>
        </w:rPr>
        <w:t>Majority of lacerations are caused by motor vehicle accident at 30 (40%); motorbike accidents, car traffic accidents, pedestrian accidents are included in this category (</w:t>
      </w:r>
      <w:r w:rsidRPr="005E0CD6">
        <w:rPr>
          <w:b/>
          <w:bCs/>
          <w:lang w:val="en-US"/>
        </w:rPr>
        <w:t>Table 2</w:t>
      </w:r>
      <w:r w:rsidRPr="005E0CD6">
        <w:rPr>
          <w:lang w:val="en-US"/>
        </w:rPr>
        <w:t>).</w:t>
      </w:r>
      <w:r w:rsidRPr="005E0CD6">
        <w:t xml:space="preserve"> The second most frequent mechanism of injury is caused by accident at home in 24 (32%); it includes falling while doing work, falling while doing work at home, injury when exercising at home, slipping, or hitting a sharp or blunt household object. Assault at 17 (22.7%) and falling at 4 (5.3%) are the third and the fourth causes of eyelid laceration, respectively.</w:t>
      </w:r>
    </w:p>
    <w:p w14:paraId="77E123A1" w14:textId="77777777" w:rsidR="005E0CD6" w:rsidRPr="00775C73" w:rsidRDefault="005E0CD6" w:rsidP="00775C73">
      <w:pPr>
        <w:spacing w:line="360" w:lineRule="auto"/>
        <w:jc w:val="center"/>
        <w:rPr>
          <w:b/>
          <w:bCs/>
          <w:iCs/>
          <w:sz w:val="22"/>
        </w:rPr>
      </w:pPr>
      <w:r w:rsidRPr="00775C73">
        <w:rPr>
          <w:b/>
          <w:bCs/>
          <w:iCs/>
          <w:sz w:val="22"/>
        </w:rPr>
        <w:t>Table 2. Mechanism of injury on this study</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2946"/>
      </w:tblGrid>
      <w:tr w:rsidR="005E0CD6" w:rsidRPr="005E0CD6" w14:paraId="4E7B5EC0" w14:textId="77777777" w:rsidTr="00775C73">
        <w:trPr>
          <w:jc w:val="center"/>
        </w:trPr>
        <w:tc>
          <w:tcPr>
            <w:tcW w:w="2724" w:type="dxa"/>
            <w:tcBorders>
              <w:top w:val="single" w:sz="4" w:space="0" w:color="auto"/>
              <w:bottom w:val="single" w:sz="4" w:space="0" w:color="auto"/>
            </w:tcBorders>
          </w:tcPr>
          <w:p w14:paraId="1320DDD6" w14:textId="77777777" w:rsidR="005E0CD6" w:rsidRPr="005E0CD6" w:rsidRDefault="005E0CD6" w:rsidP="00775C73">
            <w:pPr>
              <w:ind w:firstLine="177"/>
              <w:jc w:val="center"/>
              <w:rPr>
                <w:bCs/>
                <w:iCs/>
                <w:sz w:val="22"/>
                <w:szCs w:val="22"/>
              </w:rPr>
            </w:pPr>
            <w:r w:rsidRPr="005E0CD6">
              <w:rPr>
                <w:bCs/>
                <w:iCs/>
                <w:sz w:val="22"/>
                <w:szCs w:val="22"/>
              </w:rPr>
              <w:t>Characteristic</w:t>
            </w:r>
          </w:p>
        </w:tc>
        <w:tc>
          <w:tcPr>
            <w:tcW w:w="2946" w:type="dxa"/>
            <w:tcBorders>
              <w:top w:val="single" w:sz="4" w:space="0" w:color="auto"/>
              <w:bottom w:val="single" w:sz="4" w:space="0" w:color="auto"/>
            </w:tcBorders>
          </w:tcPr>
          <w:p w14:paraId="6EEB2871" w14:textId="77777777" w:rsidR="005E0CD6" w:rsidRPr="005E0CD6" w:rsidRDefault="005E0CD6" w:rsidP="00775C73">
            <w:pPr>
              <w:ind w:firstLine="720"/>
              <w:jc w:val="center"/>
              <w:rPr>
                <w:bCs/>
                <w:iCs/>
                <w:sz w:val="22"/>
                <w:szCs w:val="22"/>
              </w:rPr>
            </w:pPr>
            <w:r w:rsidRPr="005E0CD6">
              <w:rPr>
                <w:bCs/>
                <w:iCs/>
                <w:sz w:val="22"/>
                <w:szCs w:val="22"/>
              </w:rPr>
              <w:t>Value (%)</w:t>
            </w:r>
          </w:p>
        </w:tc>
      </w:tr>
      <w:tr w:rsidR="005E0CD6" w:rsidRPr="005E0CD6" w14:paraId="73D9E5B6" w14:textId="77777777" w:rsidTr="00775C73">
        <w:trPr>
          <w:jc w:val="center"/>
        </w:trPr>
        <w:tc>
          <w:tcPr>
            <w:tcW w:w="2724" w:type="dxa"/>
          </w:tcPr>
          <w:p w14:paraId="6DEED492" w14:textId="6EFB2249" w:rsidR="005E0CD6" w:rsidRPr="005E0CD6" w:rsidRDefault="005E0CD6" w:rsidP="00775C73">
            <w:pPr>
              <w:ind w:firstLine="177"/>
              <w:jc w:val="center"/>
              <w:rPr>
                <w:bCs/>
                <w:iCs/>
                <w:sz w:val="22"/>
                <w:szCs w:val="22"/>
              </w:rPr>
            </w:pPr>
            <w:r w:rsidRPr="005E0CD6">
              <w:rPr>
                <w:bCs/>
                <w:iCs/>
                <w:sz w:val="22"/>
                <w:szCs w:val="22"/>
              </w:rPr>
              <w:t>Motor vehicle</w:t>
            </w:r>
            <w:r w:rsidR="00775C73">
              <w:rPr>
                <w:bCs/>
                <w:iCs/>
                <w:sz w:val="22"/>
                <w:szCs w:val="22"/>
              </w:rPr>
              <w:t xml:space="preserve"> </w:t>
            </w:r>
            <w:r w:rsidRPr="005E0CD6">
              <w:rPr>
                <w:bCs/>
                <w:iCs/>
                <w:sz w:val="22"/>
                <w:szCs w:val="22"/>
              </w:rPr>
              <w:t>accident</w:t>
            </w:r>
          </w:p>
        </w:tc>
        <w:tc>
          <w:tcPr>
            <w:tcW w:w="2946" w:type="dxa"/>
          </w:tcPr>
          <w:p w14:paraId="7E5DE9A9" w14:textId="77777777" w:rsidR="005E0CD6" w:rsidRPr="005E0CD6" w:rsidRDefault="005E0CD6" w:rsidP="00775C73">
            <w:pPr>
              <w:ind w:firstLine="720"/>
              <w:jc w:val="center"/>
              <w:rPr>
                <w:bCs/>
                <w:iCs/>
                <w:sz w:val="22"/>
                <w:szCs w:val="22"/>
              </w:rPr>
            </w:pPr>
            <w:r w:rsidRPr="005E0CD6">
              <w:rPr>
                <w:bCs/>
                <w:iCs/>
                <w:sz w:val="22"/>
                <w:szCs w:val="22"/>
              </w:rPr>
              <w:t>30 (40)</w:t>
            </w:r>
          </w:p>
        </w:tc>
      </w:tr>
      <w:tr w:rsidR="005E0CD6" w:rsidRPr="005E0CD6" w14:paraId="24EBF541" w14:textId="77777777" w:rsidTr="00775C73">
        <w:trPr>
          <w:jc w:val="center"/>
        </w:trPr>
        <w:tc>
          <w:tcPr>
            <w:tcW w:w="2724" w:type="dxa"/>
          </w:tcPr>
          <w:p w14:paraId="094E77EC" w14:textId="77777777" w:rsidR="005E0CD6" w:rsidRPr="005E0CD6" w:rsidRDefault="005E0CD6" w:rsidP="00775C73">
            <w:pPr>
              <w:ind w:firstLine="177"/>
              <w:jc w:val="center"/>
              <w:rPr>
                <w:bCs/>
                <w:iCs/>
                <w:sz w:val="22"/>
                <w:szCs w:val="22"/>
              </w:rPr>
            </w:pPr>
            <w:r w:rsidRPr="005E0CD6">
              <w:rPr>
                <w:bCs/>
                <w:iCs/>
                <w:sz w:val="22"/>
                <w:szCs w:val="22"/>
              </w:rPr>
              <w:t>Home</w:t>
            </w:r>
          </w:p>
        </w:tc>
        <w:tc>
          <w:tcPr>
            <w:tcW w:w="2946" w:type="dxa"/>
          </w:tcPr>
          <w:p w14:paraId="225B5581" w14:textId="77777777" w:rsidR="005E0CD6" w:rsidRPr="005E0CD6" w:rsidRDefault="005E0CD6" w:rsidP="00775C73">
            <w:pPr>
              <w:ind w:firstLine="720"/>
              <w:jc w:val="center"/>
              <w:rPr>
                <w:bCs/>
                <w:iCs/>
                <w:sz w:val="22"/>
                <w:szCs w:val="22"/>
              </w:rPr>
            </w:pPr>
            <w:r w:rsidRPr="005E0CD6">
              <w:rPr>
                <w:bCs/>
                <w:iCs/>
                <w:sz w:val="22"/>
                <w:szCs w:val="22"/>
              </w:rPr>
              <w:t>24 (32)</w:t>
            </w:r>
          </w:p>
        </w:tc>
      </w:tr>
      <w:tr w:rsidR="005E0CD6" w:rsidRPr="005E0CD6" w14:paraId="502F928A" w14:textId="77777777" w:rsidTr="00775C73">
        <w:trPr>
          <w:jc w:val="center"/>
        </w:trPr>
        <w:tc>
          <w:tcPr>
            <w:tcW w:w="2724" w:type="dxa"/>
          </w:tcPr>
          <w:p w14:paraId="0B2C8BB8" w14:textId="5EE0B02B" w:rsidR="005E0CD6" w:rsidRPr="005E0CD6" w:rsidRDefault="005E0CD6" w:rsidP="00775C73">
            <w:pPr>
              <w:ind w:firstLine="177"/>
              <w:jc w:val="center"/>
              <w:rPr>
                <w:bCs/>
                <w:iCs/>
                <w:sz w:val="22"/>
                <w:szCs w:val="22"/>
              </w:rPr>
            </w:pPr>
            <w:r w:rsidRPr="005E0CD6">
              <w:rPr>
                <w:bCs/>
                <w:iCs/>
                <w:sz w:val="22"/>
                <w:szCs w:val="22"/>
              </w:rPr>
              <w:t>Assault</w:t>
            </w:r>
          </w:p>
        </w:tc>
        <w:tc>
          <w:tcPr>
            <w:tcW w:w="2946" w:type="dxa"/>
          </w:tcPr>
          <w:p w14:paraId="46F8C1CC" w14:textId="77777777" w:rsidR="005E0CD6" w:rsidRPr="005E0CD6" w:rsidRDefault="005E0CD6" w:rsidP="00775C73">
            <w:pPr>
              <w:ind w:firstLine="720"/>
              <w:jc w:val="center"/>
              <w:rPr>
                <w:bCs/>
                <w:iCs/>
                <w:sz w:val="22"/>
                <w:szCs w:val="22"/>
              </w:rPr>
            </w:pPr>
            <w:r w:rsidRPr="005E0CD6">
              <w:rPr>
                <w:bCs/>
                <w:iCs/>
                <w:sz w:val="22"/>
                <w:szCs w:val="22"/>
              </w:rPr>
              <w:t>17 (22,7)</w:t>
            </w:r>
          </w:p>
        </w:tc>
      </w:tr>
      <w:tr w:rsidR="005E0CD6" w:rsidRPr="005E0CD6" w14:paraId="7489DA4C" w14:textId="77777777" w:rsidTr="00775C73">
        <w:trPr>
          <w:jc w:val="center"/>
        </w:trPr>
        <w:tc>
          <w:tcPr>
            <w:tcW w:w="2724" w:type="dxa"/>
          </w:tcPr>
          <w:p w14:paraId="4C159365" w14:textId="77777777" w:rsidR="005E0CD6" w:rsidRPr="005E0CD6" w:rsidRDefault="005E0CD6" w:rsidP="00775C73">
            <w:pPr>
              <w:ind w:firstLine="177"/>
              <w:jc w:val="center"/>
              <w:rPr>
                <w:bCs/>
                <w:iCs/>
                <w:sz w:val="22"/>
                <w:szCs w:val="22"/>
              </w:rPr>
            </w:pPr>
            <w:r w:rsidRPr="005E0CD6">
              <w:rPr>
                <w:bCs/>
                <w:iCs/>
                <w:sz w:val="22"/>
                <w:szCs w:val="22"/>
              </w:rPr>
              <w:t>Fall</w:t>
            </w:r>
          </w:p>
        </w:tc>
        <w:tc>
          <w:tcPr>
            <w:tcW w:w="2946" w:type="dxa"/>
          </w:tcPr>
          <w:p w14:paraId="72C46CAB" w14:textId="77777777" w:rsidR="005E0CD6" w:rsidRPr="005E0CD6" w:rsidRDefault="005E0CD6" w:rsidP="00775C73">
            <w:pPr>
              <w:ind w:firstLine="720"/>
              <w:jc w:val="center"/>
              <w:rPr>
                <w:bCs/>
                <w:iCs/>
                <w:sz w:val="22"/>
                <w:szCs w:val="22"/>
              </w:rPr>
            </w:pPr>
            <w:r w:rsidRPr="005E0CD6">
              <w:rPr>
                <w:bCs/>
                <w:iCs/>
                <w:sz w:val="22"/>
                <w:szCs w:val="22"/>
              </w:rPr>
              <w:t>4 (5,3)</w:t>
            </w:r>
          </w:p>
        </w:tc>
      </w:tr>
    </w:tbl>
    <w:p w14:paraId="67889150" w14:textId="77777777" w:rsidR="005E0CD6" w:rsidRPr="005E0CD6" w:rsidRDefault="005E0CD6" w:rsidP="00775C73">
      <w:pPr>
        <w:spacing w:line="360" w:lineRule="auto"/>
        <w:ind w:firstLine="720"/>
        <w:jc w:val="center"/>
        <w:rPr>
          <w:b/>
          <w:bCs/>
          <w:iCs/>
          <w:lang w:val="en-US"/>
        </w:rPr>
      </w:pPr>
    </w:p>
    <w:p w14:paraId="284AFCD8" w14:textId="77777777" w:rsidR="00775C73" w:rsidRPr="00773463" w:rsidRDefault="00775C73" w:rsidP="00775C73">
      <w:pPr>
        <w:tabs>
          <w:tab w:val="left" w:pos="1560"/>
        </w:tabs>
        <w:spacing w:after="120" w:line="360" w:lineRule="auto"/>
        <w:jc w:val="both"/>
        <w:rPr>
          <w:b/>
          <w:bCs/>
          <w:lang w:val="en-US"/>
        </w:rPr>
      </w:pPr>
      <w:r w:rsidRPr="00773463">
        <w:rPr>
          <w:b/>
          <w:bCs/>
          <w:lang w:val="en-US"/>
        </w:rPr>
        <w:t>Associated Injury</w:t>
      </w:r>
    </w:p>
    <w:p w14:paraId="5FD2BC97" w14:textId="77777777" w:rsidR="00775C73" w:rsidRPr="00773463" w:rsidRDefault="00775C73" w:rsidP="00775C73">
      <w:pPr>
        <w:tabs>
          <w:tab w:val="left" w:pos="1560"/>
        </w:tabs>
        <w:spacing w:after="120" w:line="360" w:lineRule="auto"/>
        <w:ind w:firstLine="567"/>
        <w:jc w:val="both"/>
        <w:rPr>
          <w:lang w:val="en-US"/>
        </w:rPr>
      </w:pPr>
      <w:r w:rsidRPr="00773463">
        <w:rPr>
          <w:lang w:val="en-US"/>
        </w:rPr>
        <w:t xml:space="preserve">Associated injuries with eyelid laceration are shown in </w:t>
      </w:r>
      <w:r w:rsidRPr="00773463">
        <w:rPr>
          <w:b/>
          <w:bCs/>
          <w:lang w:val="en-US"/>
        </w:rPr>
        <w:t xml:space="preserve">Table 3. </w:t>
      </w:r>
      <w:r w:rsidRPr="00773463">
        <w:rPr>
          <w:lang w:val="en-US"/>
        </w:rPr>
        <w:t xml:space="preserve">A total of 62 (83%) patients have associated injuries; 20 (26.7%) patients have ocular surface laceration, 15 (20%) </w:t>
      </w:r>
      <w:r w:rsidRPr="00773463">
        <w:rPr>
          <w:lang w:val="en-US"/>
        </w:rPr>
        <w:lastRenderedPageBreak/>
        <w:t xml:space="preserve">patients have </w:t>
      </w:r>
      <w:r w:rsidRPr="00773463">
        <w:t xml:space="preserve">subconjunctival </w:t>
      </w:r>
      <w:proofErr w:type="spellStart"/>
      <w:r w:rsidRPr="00773463">
        <w:t>hemorrhage</w:t>
      </w:r>
      <w:proofErr w:type="spellEnd"/>
      <w:r w:rsidRPr="00773463">
        <w:t xml:space="preserve">, 13 (17.3%) patients have orbital hematoma, 7 (9.3%) patients have </w:t>
      </w:r>
      <w:proofErr w:type="spellStart"/>
      <w:r w:rsidRPr="00773463">
        <w:t>hyphema</w:t>
      </w:r>
      <w:proofErr w:type="spellEnd"/>
      <w:r w:rsidRPr="00773463">
        <w:t xml:space="preserve">, 5 (6.7%) patients have orbital fracture, and 2 (2.7%) patients have </w:t>
      </w:r>
      <w:proofErr w:type="spellStart"/>
      <w:r w:rsidRPr="00773463">
        <w:t>hemophtalmus</w:t>
      </w:r>
      <w:proofErr w:type="spellEnd"/>
      <w:r w:rsidRPr="00773463">
        <w:t>.</w:t>
      </w:r>
    </w:p>
    <w:p w14:paraId="3299C9B1" w14:textId="77777777" w:rsidR="00775C73" w:rsidRPr="00775C73" w:rsidRDefault="00775C73" w:rsidP="00775C73">
      <w:pPr>
        <w:spacing w:after="120"/>
        <w:jc w:val="center"/>
        <w:rPr>
          <w:b/>
          <w:sz w:val="22"/>
          <w:szCs w:val="22"/>
          <w:lang w:val="en-US"/>
        </w:rPr>
      </w:pPr>
      <w:r w:rsidRPr="00773463">
        <w:rPr>
          <w:b/>
          <w:bCs/>
          <w:sz w:val="22"/>
          <w:szCs w:val="22"/>
          <w:lang w:val="en-US"/>
        </w:rPr>
        <w:t>Table 3</w:t>
      </w:r>
      <w:r w:rsidRPr="00773463">
        <w:rPr>
          <w:sz w:val="22"/>
          <w:szCs w:val="22"/>
          <w:lang w:val="en-US"/>
        </w:rPr>
        <w:t xml:space="preserve">. </w:t>
      </w:r>
      <w:r w:rsidRPr="00775C73">
        <w:rPr>
          <w:b/>
          <w:sz w:val="22"/>
          <w:szCs w:val="22"/>
          <w:lang w:val="en-US"/>
        </w:rPr>
        <w:t>Characteristic of associated injury on this study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20"/>
      </w:tblGrid>
      <w:tr w:rsidR="00775C73" w:rsidRPr="00775C73" w14:paraId="170BB531" w14:textId="77777777" w:rsidTr="00775C73">
        <w:trPr>
          <w:jc w:val="center"/>
        </w:trPr>
        <w:tc>
          <w:tcPr>
            <w:tcW w:w="3544" w:type="dxa"/>
            <w:tcBorders>
              <w:top w:val="single" w:sz="4" w:space="0" w:color="auto"/>
              <w:bottom w:val="single" w:sz="4" w:space="0" w:color="auto"/>
            </w:tcBorders>
          </w:tcPr>
          <w:p w14:paraId="50DB672A" w14:textId="77777777" w:rsidR="00775C73" w:rsidRPr="00775C73" w:rsidRDefault="00775C73" w:rsidP="00775C73">
            <w:pPr>
              <w:jc w:val="center"/>
              <w:rPr>
                <w:b/>
                <w:bCs/>
                <w:sz w:val="22"/>
                <w:szCs w:val="22"/>
              </w:rPr>
            </w:pPr>
            <w:r w:rsidRPr="00775C73">
              <w:rPr>
                <w:b/>
                <w:bCs/>
                <w:sz w:val="22"/>
                <w:szCs w:val="22"/>
              </w:rPr>
              <w:t>Characteristic</w:t>
            </w:r>
          </w:p>
        </w:tc>
        <w:tc>
          <w:tcPr>
            <w:tcW w:w="1120" w:type="dxa"/>
            <w:tcBorders>
              <w:top w:val="single" w:sz="4" w:space="0" w:color="auto"/>
              <w:bottom w:val="single" w:sz="4" w:space="0" w:color="auto"/>
            </w:tcBorders>
          </w:tcPr>
          <w:p w14:paraId="0C118443" w14:textId="77777777" w:rsidR="00775C73" w:rsidRPr="00775C73" w:rsidRDefault="00775C73" w:rsidP="00775C73">
            <w:pPr>
              <w:jc w:val="center"/>
              <w:rPr>
                <w:b/>
                <w:bCs/>
                <w:sz w:val="22"/>
                <w:szCs w:val="22"/>
              </w:rPr>
            </w:pPr>
            <w:r w:rsidRPr="00775C73">
              <w:rPr>
                <w:b/>
                <w:bCs/>
                <w:sz w:val="22"/>
                <w:szCs w:val="22"/>
              </w:rPr>
              <w:t>Value (%)</w:t>
            </w:r>
          </w:p>
        </w:tc>
      </w:tr>
      <w:tr w:rsidR="00775C73" w:rsidRPr="00775C73" w14:paraId="5C0015CE" w14:textId="77777777" w:rsidTr="00775C73">
        <w:trPr>
          <w:jc w:val="center"/>
        </w:trPr>
        <w:tc>
          <w:tcPr>
            <w:tcW w:w="3544" w:type="dxa"/>
          </w:tcPr>
          <w:p w14:paraId="3732CAC7" w14:textId="77777777" w:rsidR="00775C73" w:rsidRPr="00775C73" w:rsidRDefault="00775C73" w:rsidP="00775C73">
            <w:pPr>
              <w:rPr>
                <w:sz w:val="22"/>
                <w:szCs w:val="22"/>
              </w:rPr>
            </w:pPr>
            <w:r w:rsidRPr="00775C73">
              <w:rPr>
                <w:sz w:val="22"/>
                <w:szCs w:val="22"/>
              </w:rPr>
              <w:t xml:space="preserve">Ocular surface laceration </w:t>
            </w:r>
          </w:p>
        </w:tc>
        <w:tc>
          <w:tcPr>
            <w:tcW w:w="1120" w:type="dxa"/>
          </w:tcPr>
          <w:p w14:paraId="329A140D" w14:textId="77777777" w:rsidR="00775C73" w:rsidRPr="00775C73" w:rsidRDefault="00775C73" w:rsidP="00775C73">
            <w:pPr>
              <w:jc w:val="center"/>
              <w:rPr>
                <w:sz w:val="22"/>
                <w:szCs w:val="22"/>
              </w:rPr>
            </w:pPr>
            <w:r w:rsidRPr="00775C73">
              <w:rPr>
                <w:sz w:val="22"/>
                <w:szCs w:val="22"/>
              </w:rPr>
              <w:t>20 (26.7)</w:t>
            </w:r>
          </w:p>
        </w:tc>
      </w:tr>
      <w:tr w:rsidR="00775C73" w:rsidRPr="00775C73" w14:paraId="7CABFC9A" w14:textId="77777777" w:rsidTr="00775C73">
        <w:trPr>
          <w:jc w:val="center"/>
        </w:trPr>
        <w:tc>
          <w:tcPr>
            <w:tcW w:w="3544" w:type="dxa"/>
          </w:tcPr>
          <w:p w14:paraId="0A516CEF" w14:textId="77777777" w:rsidR="00775C73" w:rsidRPr="00775C73" w:rsidRDefault="00775C73" w:rsidP="00775C73">
            <w:pPr>
              <w:ind w:left="309"/>
              <w:rPr>
                <w:sz w:val="22"/>
                <w:szCs w:val="22"/>
              </w:rPr>
            </w:pPr>
            <w:r w:rsidRPr="00775C73">
              <w:rPr>
                <w:sz w:val="22"/>
                <w:szCs w:val="22"/>
              </w:rPr>
              <w:t xml:space="preserve">Conjunctiva </w:t>
            </w:r>
            <w:proofErr w:type="spellStart"/>
            <w:r w:rsidRPr="00775C73">
              <w:rPr>
                <w:sz w:val="22"/>
                <w:szCs w:val="22"/>
              </w:rPr>
              <w:t>laseration</w:t>
            </w:r>
            <w:proofErr w:type="spellEnd"/>
          </w:p>
        </w:tc>
        <w:tc>
          <w:tcPr>
            <w:tcW w:w="1120" w:type="dxa"/>
          </w:tcPr>
          <w:p w14:paraId="70CCD248" w14:textId="77777777" w:rsidR="00775C73" w:rsidRPr="00775C73" w:rsidRDefault="00775C73" w:rsidP="00775C73">
            <w:pPr>
              <w:jc w:val="center"/>
              <w:rPr>
                <w:sz w:val="22"/>
                <w:szCs w:val="22"/>
              </w:rPr>
            </w:pPr>
            <w:r w:rsidRPr="00775C73">
              <w:rPr>
                <w:sz w:val="22"/>
                <w:szCs w:val="22"/>
              </w:rPr>
              <w:t xml:space="preserve">9 </w:t>
            </w:r>
          </w:p>
        </w:tc>
      </w:tr>
      <w:tr w:rsidR="00775C73" w:rsidRPr="00775C73" w14:paraId="1455E4DA" w14:textId="77777777" w:rsidTr="00775C73">
        <w:trPr>
          <w:jc w:val="center"/>
        </w:trPr>
        <w:tc>
          <w:tcPr>
            <w:tcW w:w="3544" w:type="dxa"/>
          </w:tcPr>
          <w:p w14:paraId="6D06A83D" w14:textId="77777777" w:rsidR="00775C73" w:rsidRPr="00775C73" w:rsidRDefault="00775C73" w:rsidP="00775C73">
            <w:pPr>
              <w:ind w:left="309"/>
              <w:rPr>
                <w:sz w:val="22"/>
                <w:szCs w:val="22"/>
              </w:rPr>
            </w:pPr>
            <w:r w:rsidRPr="00775C73">
              <w:rPr>
                <w:sz w:val="22"/>
                <w:szCs w:val="22"/>
              </w:rPr>
              <w:t xml:space="preserve">Cornea </w:t>
            </w:r>
            <w:proofErr w:type="spellStart"/>
            <w:r w:rsidRPr="00775C73">
              <w:rPr>
                <w:sz w:val="22"/>
                <w:szCs w:val="22"/>
              </w:rPr>
              <w:t>laseration</w:t>
            </w:r>
            <w:proofErr w:type="spellEnd"/>
          </w:p>
        </w:tc>
        <w:tc>
          <w:tcPr>
            <w:tcW w:w="1120" w:type="dxa"/>
          </w:tcPr>
          <w:p w14:paraId="33711596" w14:textId="77777777" w:rsidR="00775C73" w:rsidRPr="00775C73" w:rsidRDefault="00775C73" w:rsidP="00775C73">
            <w:pPr>
              <w:jc w:val="center"/>
              <w:rPr>
                <w:sz w:val="22"/>
                <w:szCs w:val="22"/>
              </w:rPr>
            </w:pPr>
            <w:r w:rsidRPr="00775C73">
              <w:rPr>
                <w:sz w:val="22"/>
                <w:szCs w:val="22"/>
              </w:rPr>
              <w:t xml:space="preserve">6 </w:t>
            </w:r>
          </w:p>
        </w:tc>
      </w:tr>
      <w:tr w:rsidR="00775C73" w:rsidRPr="00775C73" w14:paraId="3EFF81A7" w14:textId="77777777" w:rsidTr="00775C73">
        <w:trPr>
          <w:jc w:val="center"/>
        </w:trPr>
        <w:tc>
          <w:tcPr>
            <w:tcW w:w="3544" w:type="dxa"/>
          </w:tcPr>
          <w:p w14:paraId="3E392C01" w14:textId="77777777" w:rsidR="00775C73" w:rsidRPr="00775C73" w:rsidRDefault="00775C73" w:rsidP="00775C73">
            <w:pPr>
              <w:ind w:left="309"/>
              <w:rPr>
                <w:sz w:val="22"/>
                <w:szCs w:val="22"/>
              </w:rPr>
            </w:pPr>
            <w:r w:rsidRPr="00775C73">
              <w:rPr>
                <w:sz w:val="22"/>
                <w:szCs w:val="22"/>
              </w:rPr>
              <w:t xml:space="preserve">Sclera </w:t>
            </w:r>
            <w:proofErr w:type="spellStart"/>
            <w:r w:rsidRPr="00775C73">
              <w:rPr>
                <w:sz w:val="22"/>
                <w:szCs w:val="22"/>
              </w:rPr>
              <w:t>laseration</w:t>
            </w:r>
            <w:proofErr w:type="spellEnd"/>
          </w:p>
        </w:tc>
        <w:tc>
          <w:tcPr>
            <w:tcW w:w="1120" w:type="dxa"/>
          </w:tcPr>
          <w:p w14:paraId="3259EDAB" w14:textId="77777777" w:rsidR="00775C73" w:rsidRPr="00775C73" w:rsidRDefault="00775C73" w:rsidP="00775C73">
            <w:pPr>
              <w:jc w:val="center"/>
              <w:rPr>
                <w:sz w:val="22"/>
                <w:szCs w:val="22"/>
              </w:rPr>
            </w:pPr>
            <w:r w:rsidRPr="00775C73">
              <w:rPr>
                <w:sz w:val="22"/>
                <w:szCs w:val="22"/>
              </w:rPr>
              <w:t xml:space="preserve">5 </w:t>
            </w:r>
          </w:p>
        </w:tc>
      </w:tr>
      <w:tr w:rsidR="00775C73" w:rsidRPr="00775C73" w14:paraId="6AE0EBB7" w14:textId="77777777" w:rsidTr="00775C73">
        <w:trPr>
          <w:jc w:val="center"/>
        </w:trPr>
        <w:tc>
          <w:tcPr>
            <w:tcW w:w="3544" w:type="dxa"/>
          </w:tcPr>
          <w:p w14:paraId="6B1DB6E9" w14:textId="77777777" w:rsidR="00775C73" w:rsidRPr="00775C73" w:rsidRDefault="00775C73" w:rsidP="00775C73">
            <w:pPr>
              <w:rPr>
                <w:sz w:val="22"/>
                <w:szCs w:val="22"/>
              </w:rPr>
            </w:pPr>
            <w:r w:rsidRPr="00775C73">
              <w:rPr>
                <w:sz w:val="22"/>
                <w:szCs w:val="22"/>
              </w:rPr>
              <w:t xml:space="preserve">Subconjunctival </w:t>
            </w:r>
            <w:proofErr w:type="spellStart"/>
            <w:r w:rsidRPr="00775C73">
              <w:rPr>
                <w:sz w:val="22"/>
                <w:szCs w:val="22"/>
              </w:rPr>
              <w:t>hemorrhage</w:t>
            </w:r>
            <w:proofErr w:type="spellEnd"/>
          </w:p>
        </w:tc>
        <w:tc>
          <w:tcPr>
            <w:tcW w:w="1120" w:type="dxa"/>
          </w:tcPr>
          <w:p w14:paraId="6DFF0147" w14:textId="77777777" w:rsidR="00775C73" w:rsidRPr="00775C73" w:rsidRDefault="00775C73" w:rsidP="00775C73">
            <w:pPr>
              <w:jc w:val="center"/>
              <w:rPr>
                <w:sz w:val="22"/>
                <w:szCs w:val="22"/>
              </w:rPr>
            </w:pPr>
            <w:r w:rsidRPr="00775C73">
              <w:rPr>
                <w:sz w:val="22"/>
                <w:szCs w:val="22"/>
              </w:rPr>
              <w:t>15 (20)</w:t>
            </w:r>
          </w:p>
        </w:tc>
      </w:tr>
      <w:tr w:rsidR="00775C73" w:rsidRPr="00775C73" w14:paraId="4126C8C2" w14:textId="77777777" w:rsidTr="00775C73">
        <w:trPr>
          <w:jc w:val="center"/>
        </w:trPr>
        <w:tc>
          <w:tcPr>
            <w:tcW w:w="3544" w:type="dxa"/>
          </w:tcPr>
          <w:p w14:paraId="51BFAD1C" w14:textId="77777777" w:rsidR="00775C73" w:rsidRPr="00775C73" w:rsidRDefault="00775C73" w:rsidP="00775C73">
            <w:pPr>
              <w:rPr>
                <w:sz w:val="22"/>
                <w:szCs w:val="22"/>
              </w:rPr>
            </w:pPr>
            <w:r w:rsidRPr="00775C73">
              <w:rPr>
                <w:sz w:val="22"/>
                <w:szCs w:val="22"/>
              </w:rPr>
              <w:t xml:space="preserve">Orbital hematoma </w:t>
            </w:r>
          </w:p>
        </w:tc>
        <w:tc>
          <w:tcPr>
            <w:tcW w:w="1120" w:type="dxa"/>
          </w:tcPr>
          <w:p w14:paraId="4160FF16" w14:textId="77777777" w:rsidR="00775C73" w:rsidRPr="00775C73" w:rsidRDefault="00775C73" w:rsidP="00775C73">
            <w:pPr>
              <w:jc w:val="center"/>
              <w:rPr>
                <w:sz w:val="22"/>
                <w:szCs w:val="22"/>
              </w:rPr>
            </w:pPr>
            <w:r w:rsidRPr="00775C73">
              <w:rPr>
                <w:sz w:val="22"/>
                <w:szCs w:val="22"/>
              </w:rPr>
              <w:t>13 (17.3)</w:t>
            </w:r>
          </w:p>
        </w:tc>
      </w:tr>
      <w:tr w:rsidR="00775C73" w:rsidRPr="00775C73" w14:paraId="69183F8E" w14:textId="77777777" w:rsidTr="00775C73">
        <w:trPr>
          <w:trHeight w:val="60"/>
          <w:jc w:val="center"/>
        </w:trPr>
        <w:tc>
          <w:tcPr>
            <w:tcW w:w="3544" w:type="dxa"/>
          </w:tcPr>
          <w:p w14:paraId="07F0852F" w14:textId="77777777" w:rsidR="00775C73" w:rsidRPr="00775C73" w:rsidRDefault="00775C73" w:rsidP="00775C73">
            <w:pPr>
              <w:rPr>
                <w:sz w:val="22"/>
                <w:szCs w:val="22"/>
              </w:rPr>
            </w:pPr>
            <w:r w:rsidRPr="00775C73">
              <w:rPr>
                <w:sz w:val="22"/>
                <w:szCs w:val="22"/>
              </w:rPr>
              <w:t xml:space="preserve">No </w:t>
            </w:r>
          </w:p>
        </w:tc>
        <w:tc>
          <w:tcPr>
            <w:tcW w:w="1120" w:type="dxa"/>
          </w:tcPr>
          <w:p w14:paraId="31321339" w14:textId="77777777" w:rsidR="00775C73" w:rsidRPr="00775C73" w:rsidRDefault="00775C73" w:rsidP="00775C73">
            <w:pPr>
              <w:jc w:val="center"/>
              <w:rPr>
                <w:sz w:val="22"/>
                <w:szCs w:val="22"/>
              </w:rPr>
            </w:pPr>
            <w:r w:rsidRPr="00775C73">
              <w:rPr>
                <w:sz w:val="22"/>
                <w:szCs w:val="22"/>
              </w:rPr>
              <w:t>13 (17.3)</w:t>
            </w:r>
          </w:p>
        </w:tc>
      </w:tr>
      <w:tr w:rsidR="00775C73" w:rsidRPr="00775C73" w14:paraId="235DF4E5" w14:textId="77777777" w:rsidTr="00775C73">
        <w:trPr>
          <w:trHeight w:val="60"/>
          <w:jc w:val="center"/>
        </w:trPr>
        <w:tc>
          <w:tcPr>
            <w:tcW w:w="3544" w:type="dxa"/>
          </w:tcPr>
          <w:p w14:paraId="624B2039" w14:textId="77777777" w:rsidR="00775C73" w:rsidRPr="00775C73" w:rsidRDefault="00775C73" w:rsidP="00775C73">
            <w:pPr>
              <w:rPr>
                <w:sz w:val="22"/>
                <w:szCs w:val="22"/>
              </w:rPr>
            </w:pPr>
            <w:proofErr w:type="spellStart"/>
            <w:r w:rsidRPr="00775C73">
              <w:rPr>
                <w:sz w:val="22"/>
                <w:szCs w:val="22"/>
              </w:rPr>
              <w:t>Hyphema</w:t>
            </w:r>
            <w:proofErr w:type="spellEnd"/>
          </w:p>
        </w:tc>
        <w:tc>
          <w:tcPr>
            <w:tcW w:w="1120" w:type="dxa"/>
          </w:tcPr>
          <w:p w14:paraId="77200B49" w14:textId="77777777" w:rsidR="00775C73" w:rsidRPr="00775C73" w:rsidRDefault="00775C73" w:rsidP="00775C73">
            <w:pPr>
              <w:jc w:val="center"/>
              <w:rPr>
                <w:sz w:val="22"/>
                <w:szCs w:val="22"/>
              </w:rPr>
            </w:pPr>
            <w:r w:rsidRPr="00775C73">
              <w:rPr>
                <w:sz w:val="22"/>
                <w:szCs w:val="22"/>
              </w:rPr>
              <w:t>7 (9.3)</w:t>
            </w:r>
          </w:p>
        </w:tc>
      </w:tr>
      <w:tr w:rsidR="00775C73" w:rsidRPr="00775C73" w14:paraId="0F581035" w14:textId="77777777" w:rsidTr="00775C73">
        <w:trPr>
          <w:trHeight w:val="60"/>
          <w:jc w:val="center"/>
        </w:trPr>
        <w:tc>
          <w:tcPr>
            <w:tcW w:w="3544" w:type="dxa"/>
          </w:tcPr>
          <w:p w14:paraId="6688B4F4" w14:textId="77777777" w:rsidR="00775C73" w:rsidRPr="00775C73" w:rsidRDefault="00775C73" w:rsidP="00775C73">
            <w:pPr>
              <w:rPr>
                <w:sz w:val="22"/>
                <w:szCs w:val="22"/>
              </w:rPr>
            </w:pPr>
            <w:r w:rsidRPr="00775C73">
              <w:rPr>
                <w:sz w:val="22"/>
                <w:szCs w:val="22"/>
              </w:rPr>
              <w:t>Orbital fracture</w:t>
            </w:r>
          </w:p>
        </w:tc>
        <w:tc>
          <w:tcPr>
            <w:tcW w:w="1120" w:type="dxa"/>
          </w:tcPr>
          <w:p w14:paraId="2592E496" w14:textId="77777777" w:rsidR="00775C73" w:rsidRPr="00775C73" w:rsidRDefault="00775C73" w:rsidP="00775C73">
            <w:pPr>
              <w:jc w:val="center"/>
              <w:rPr>
                <w:sz w:val="22"/>
                <w:szCs w:val="22"/>
              </w:rPr>
            </w:pPr>
            <w:r w:rsidRPr="00775C73">
              <w:rPr>
                <w:sz w:val="22"/>
                <w:szCs w:val="22"/>
              </w:rPr>
              <w:t>5 (6.7)</w:t>
            </w:r>
          </w:p>
        </w:tc>
      </w:tr>
      <w:tr w:rsidR="00775C73" w:rsidRPr="00775C73" w14:paraId="167A8BF9" w14:textId="77777777" w:rsidTr="00775C73">
        <w:trPr>
          <w:trHeight w:val="60"/>
          <w:jc w:val="center"/>
        </w:trPr>
        <w:tc>
          <w:tcPr>
            <w:tcW w:w="3544" w:type="dxa"/>
            <w:tcBorders>
              <w:bottom w:val="single" w:sz="4" w:space="0" w:color="auto"/>
            </w:tcBorders>
          </w:tcPr>
          <w:p w14:paraId="40728032" w14:textId="77777777" w:rsidR="00775C73" w:rsidRPr="00775C73" w:rsidRDefault="00775C73" w:rsidP="00775C73">
            <w:pPr>
              <w:rPr>
                <w:sz w:val="22"/>
                <w:szCs w:val="22"/>
              </w:rPr>
            </w:pPr>
            <w:proofErr w:type="spellStart"/>
            <w:r w:rsidRPr="00775C73">
              <w:rPr>
                <w:sz w:val="22"/>
                <w:szCs w:val="22"/>
              </w:rPr>
              <w:t>Hemophtalmus</w:t>
            </w:r>
            <w:proofErr w:type="spellEnd"/>
          </w:p>
        </w:tc>
        <w:tc>
          <w:tcPr>
            <w:tcW w:w="1120" w:type="dxa"/>
            <w:tcBorders>
              <w:bottom w:val="single" w:sz="4" w:space="0" w:color="auto"/>
            </w:tcBorders>
          </w:tcPr>
          <w:p w14:paraId="03ACC7D3" w14:textId="77777777" w:rsidR="00775C73" w:rsidRPr="00775C73" w:rsidRDefault="00775C73" w:rsidP="00775C73">
            <w:pPr>
              <w:jc w:val="center"/>
              <w:rPr>
                <w:sz w:val="22"/>
                <w:szCs w:val="22"/>
              </w:rPr>
            </w:pPr>
            <w:r w:rsidRPr="00775C73">
              <w:rPr>
                <w:sz w:val="22"/>
                <w:szCs w:val="22"/>
              </w:rPr>
              <w:t>2 (2.7)</w:t>
            </w:r>
          </w:p>
        </w:tc>
      </w:tr>
    </w:tbl>
    <w:p w14:paraId="76588A46" w14:textId="77777777" w:rsidR="00775C73" w:rsidRPr="00773463" w:rsidRDefault="00775C73" w:rsidP="00775C73">
      <w:pPr>
        <w:tabs>
          <w:tab w:val="left" w:pos="1560"/>
        </w:tabs>
        <w:spacing w:after="120" w:line="360" w:lineRule="auto"/>
        <w:ind w:firstLine="567"/>
        <w:jc w:val="both"/>
        <w:rPr>
          <w:lang w:val="en-US"/>
        </w:rPr>
      </w:pPr>
    </w:p>
    <w:p w14:paraId="3DBD8FD3" w14:textId="77777777" w:rsidR="00775C73" w:rsidRPr="00773463" w:rsidRDefault="00775C73" w:rsidP="00775C73">
      <w:pPr>
        <w:tabs>
          <w:tab w:val="left" w:pos="1560"/>
        </w:tabs>
        <w:spacing w:after="120" w:line="360" w:lineRule="auto"/>
        <w:jc w:val="both"/>
        <w:rPr>
          <w:b/>
          <w:bCs/>
          <w:lang w:val="en-US"/>
        </w:rPr>
      </w:pPr>
      <w:r w:rsidRPr="00773463">
        <w:rPr>
          <w:b/>
          <w:bCs/>
          <w:lang w:val="en-US"/>
        </w:rPr>
        <w:t>Canthal and Canalicular Involvement</w:t>
      </w:r>
    </w:p>
    <w:p w14:paraId="2C4356D0" w14:textId="77777777" w:rsidR="00775C73" w:rsidRPr="00773463" w:rsidRDefault="00775C73" w:rsidP="00775C73">
      <w:pPr>
        <w:tabs>
          <w:tab w:val="left" w:pos="1560"/>
        </w:tabs>
        <w:spacing w:after="120" w:line="360" w:lineRule="auto"/>
        <w:ind w:firstLine="567"/>
        <w:jc w:val="both"/>
        <w:rPr>
          <w:b/>
          <w:bCs/>
          <w:lang w:val="en-US"/>
        </w:rPr>
      </w:pPr>
      <w:r w:rsidRPr="00773463">
        <w:t xml:space="preserve">Further analysis was done by comparing the trauma mechanism and involvement of nearby structure such as canthus and canalicular. Presented in </w:t>
      </w:r>
      <w:r w:rsidRPr="00773463">
        <w:rPr>
          <w:b/>
          <w:bCs/>
        </w:rPr>
        <w:t>Table 4-5</w:t>
      </w:r>
      <w:r w:rsidRPr="00773463">
        <w:t>, data showed that 33.3% and 6.7% patient with blunt trauma were having medial and lateral canthal involvement, respectively. While, in penetrating trauma patient, canthal involvement are less likely to be found (medial 5.3%). Chi-square test result showed that there is no significant difference between trauma mechanism in terms of canthal involvement. Meanwhile, 30% of blunt trauma patients and 8% patient with penetrating trauma have canalicular involvement. Chi-square test result showed there is no significant difference between trauma mechanism in terms of canalicular involvement (p &gt; 0.05).</w:t>
      </w:r>
    </w:p>
    <w:p w14:paraId="2E663624" w14:textId="77777777" w:rsidR="00775C73" w:rsidRPr="00775C73" w:rsidRDefault="00775C73" w:rsidP="00775C73">
      <w:pPr>
        <w:spacing w:after="120"/>
        <w:jc w:val="center"/>
        <w:rPr>
          <w:b/>
          <w:sz w:val="22"/>
          <w:szCs w:val="22"/>
          <w:lang w:val="en-US"/>
        </w:rPr>
      </w:pPr>
      <w:r w:rsidRPr="00775C73">
        <w:rPr>
          <w:b/>
          <w:bCs/>
          <w:sz w:val="22"/>
          <w:szCs w:val="22"/>
          <w:lang w:val="en-US"/>
        </w:rPr>
        <w:t>Table 4</w:t>
      </w:r>
      <w:r w:rsidRPr="00775C73">
        <w:rPr>
          <w:b/>
          <w:sz w:val="22"/>
          <w:szCs w:val="22"/>
          <w:lang w:val="en-US"/>
        </w:rPr>
        <w:t>. Characteristic of canthal involvement based on the mechanism of trauma</w:t>
      </w:r>
    </w:p>
    <w:tbl>
      <w:tblPr>
        <w:tblStyle w:val="TableGrid"/>
        <w:tblW w:w="818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559"/>
        <w:gridCol w:w="976"/>
        <w:gridCol w:w="758"/>
        <w:gridCol w:w="448"/>
        <w:gridCol w:w="737"/>
        <w:gridCol w:w="19"/>
      </w:tblGrid>
      <w:tr w:rsidR="00775C73" w:rsidRPr="00775C73" w14:paraId="5A1ADE79" w14:textId="77777777" w:rsidTr="001A4488">
        <w:trPr>
          <w:gridAfter w:val="1"/>
          <w:wAfter w:w="19" w:type="dxa"/>
        </w:trPr>
        <w:tc>
          <w:tcPr>
            <w:tcW w:w="3686" w:type="dxa"/>
            <w:vMerge w:val="restart"/>
            <w:tcBorders>
              <w:top w:val="single" w:sz="4" w:space="0" w:color="auto"/>
              <w:bottom w:val="nil"/>
            </w:tcBorders>
          </w:tcPr>
          <w:p w14:paraId="2237CEFC" w14:textId="77777777" w:rsidR="00775C73" w:rsidRPr="00775C73" w:rsidRDefault="00775C73" w:rsidP="00775C73">
            <w:pPr>
              <w:jc w:val="center"/>
              <w:rPr>
                <w:b/>
                <w:bCs/>
                <w:sz w:val="22"/>
                <w:szCs w:val="22"/>
              </w:rPr>
            </w:pPr>
            <w:r w:rsidRPr="00775C73">
              <w:rPr>
                <w:b/>
                <w:bCs/>
                <w:sz w:val="22"/>
                <w:szCs w:val="22"/>
              </w:rPr>
              <w:t>Mechanism of trauma</w:t>
            </w:r>
          </w:p>
        </w:tc>
        <w:tc>
          <w:tcPr>
            <w:tcW w:w="3293" w:type="dxa"/>
            <w:gridSpan w:val="3"/>
            <w:tcBorders>
              <w:top w:val="single" w:sz="4" w:space="0" w:color="auto"/>
              <w:bottom w:val="single" w:sz="4" w:space="0" w:color="auto"/>
            </w:tcBorders>
          </w:tcPr>
          <w:p w14:paraId="520C4D19" w14:textId="77777777" w:rsidR="00775C73" w:rsidRPr="00775C73" w:rsidRDefault="00775C73" w:rsidP="00775C73">
            <w:pPr>
              <w:jc w:val="center"/>
              <w:rPr>
                <w:b/>
                <w:bCs/>
                <w:sz w:val="22"/>
                <w:szCs w:val="22"/>
              </w:rPr>
            </w:pPr>
            <w:r w:rsidRPr="00775C73">
              <w:rPr>
                <w:b/>
                <w:bCs/>
                <w:sz w:val="22"/>
                <w:szCs w:val="22"/>
              </w:rPr>
              <w:t>Canthal Involvement</w:t>
            </w:r>
          </w:p>
        </w:tc>
        <w:tc>
          <w:tcPr>
            <w:tcW w:w="1185" w:type="dxa"/>
            <w:gridSpan w:val="2"/>
            <w:tcBorders>
              <w:top w:val="single" w:sz="4" w:space="0" w:color="auto"/>
              <w:bottom w:val="single" w:sz="4" w:space="0" w:color="auto"/>
            </w:tcBorders>
          </w:tcPr>
          <w:p w14:paraId="3CF690B9" w14:textId="77777777" w:rsidR="00775C73" w:rsidRPr="00775C73" w:rsidRDefault="00775C73" w:rsidP="00775C73">
            <w:pPr>
              <w:jc w:val="center"/>
              <w:rPr>
                <w:b/>
                <w:bCs/>
                <w:sz w:val="22"/>
                <w:szCs w:val="22"/>
              </w:rPr>
            </w:pPr>
            <w:r w:rsidRPr="00775C73">
              <w:rPr>
                <w:b/>
                <w:bCs/>
                <w:sz w:val="22"/>
                <w:szCs w:val="22"/>
              </w:rPr>
              <w:t>p</w:t>
            </w:r>
            <w:r w:rsidRPr="00775C73">
              <w:rPr>
                <w:b/>
                <w:bCs/>
                <w:sz w:val="22"/>
                <w:szCs w:val="22"/>
                <w:vertAlign w:val="superscript"/>
              </w:rPr>
              <w:t>§</w:t>
            </w:r>
          </w:p>
        </w:tc>
      </w:tr>
      <w:tr w:rsidR="00775C73" w:rsidRPr="00775C73" w14:paraId="02372B13" w14:textId="77777777" w:rsidTr="001A4488">
        <w:tc>
          <w:tcPr>
            <w:tcW w:w="3686" w:type="dxa"/>
            <w:vMerge/>
            <w:tcBorders>
              <w:top w:val="nil"/>
              <w:bottom w:val="single" w:sz="4" w:space="0" w:color="auto"/>
            </w:tcBorders>
          </w:tcPr>
          <w:p w14:paraId="53D5BCEB" w14:textId="77777777" w:rsidR="00775C73" w:rsidRPr="00775C73" w:rsidRDefault="00775C73" w:rsidP="00775C73">
            <w:pPr>
              <w:jc w:val="center"/>
              <w:rPr>
                <w:b/>
                <w:bCs/>
                <w:sz w:val="22"/>
                <w:szCs w:val="22"/>
              </w:rPr>
            </w:pPr>
          </w:p>
        </w:tc>
        <w:tc>
          <w:tcPr>
            <w:tcW w:w="1559" w:type="dxa"/>
            <w:tcBorders>
              <w:top w:val="single" w:sz="4" w:space="0" w:color="auto"/>
              <w:bottom w:val="single" w:sz="4" w:space="0" w:color="auto"/>
            </w:tcBorders>
          </w:tcPr>
          <w:p w14:paraId="49BD71F7" w14:textId="77777777" w:rsidR="00775C73" w:rsidRPr="00775C73" w:rsidRDefault="00775C73" w:rsidP="00775C73">
            <w:pPr>
              <w:jc w:val="center"/>
              <w:rPr>
                <w:b/>
                <w:bCs/>
                <w:sz w:val="22"/>
                <w:szCs w:val="22"/>
              </w:rPr>
            </w:pPr>
            <w:r w:rsidRPr="00775C73">
              <w:rPr>
                <w:b/>
                <w:bCs/>
                <w:sz w:val="22"/>
                <w:szCs w:val="22"/>
              </w:rPr>
              <w:t>Medial (%)</w:t>
            </w:r>
          </w:p>
        </w:tc>
        <w:tc>
          <w:tcPr>
            <w:tcW w:w="976" w:type="dxa"/>
            <w:tcBorders>
              <w:top w:val="single" w:sz="4" w:space="0" w:color="auto"/>
              <w:bottom w:val="single" w:sz="4" w:space="0" w:color="auto"/>
            </w:tcBorders>
          </w:tcPr>
          <w:p w14:paraId="03C9EE78" w14:textId="77777777" w:rsidR="00775C73" w:rsidRPr="00775C73" w:rsidRDefault="00775C73" w:rsidP="00775C73">
            <w:pPr>
              <w:jc w:val="center"/>
              <w:rPr>
                <w:b/>
                <w:bCs/>
                <w:sz w:val="22"/>
                <w:szCs w:val="22"/>
              </w:rPr>
            </w:pPr>
            <w:r w:rsidRPr="00775C73">
              <w:rPr>
                <w:b/>
                <w:bCs/>
                <w:sz w:val="22"/>
                <w:szCs w:val="22"/>
              </w:rPr>
              <w:t>Lateral (%)</w:t>
            </w:r>
          </w:p>
        </w:tc>
        <w:tc>
          <w:tcPr>
            <w:tcW w:w="1206" w:type="dxa"/>
            <w:gridSpan w:val="2"/>
            <w:tcBorders>
              <w:top w:val="single" w:sz="4" w:space="0" w:color="auto"/>
              <w:bottom w:val="single" w:sz="4" w:space="0" w:color="auto"/>
            </w:tcBorders>
          </w:tcPr>
          <w:p w14:paraId="74CE2DFC" w14:textId="77777777" w:rsidR="00775C73" w:rsidRPr="00775C73" w:rsidRDefault="00775C73" w:rsidP="00775C73">
            <w:pPr>
              <w:jc w:val="center"/>
              <w:rPr>
                <w:b/>
                <w:bCs/>
                <w:sz w:val="22"/>
                <w:szCs w:val="22"/>
              </w:rPr>
            </w:pPr>
            <w:r w:rsidRPr="00775C73">
              <w:rPr>
                <w:b/>
                <w:bCs/>
                <w:sz w:val="22"/>
                <w:szCs w:val="22"/>
              </w:rPr>
              <w:t>No (%)</w:t>
            </w:r>
          </w:p>
        </w:tc>
        <w:tc>
          <w:tcPr>
            <w:tcW w:w="756" w:type="dxa"/>
            <w:gridSpan w:val="2"/>
            <w:tcBorders>
              <w:top w:val="single" w:sz="4" w:space="0" w:color="auto"/>
              <w:bottom w:val="single" w:sz="4" w:space="0" w:color="auto"/>
            </w:tcBorders>
          </w:tcPr>
          <w:p w14:paraId="24C705D3" w14:textId="77777777" w:rsidR="00775C73" w:rsidRPr="00775C73" w:rsidRDefault="00775C73" w:rsidP="00775C73">
            <w:pPr>
              <w:jc w:val="center"/>
              <w:rPr>
                <w:b/>
                <w:bCs/>
                <w:sz w:val="22"/>
                <w:szCs w:val="22"/>
              </w:rPr>
            </w:pPr>
          </w:p>
        </w:tc>
      </w:tr>
      <w:tr w:rsidR="00775C73" w:rsidRPr="00775C73" w14:paraId="2701052B" w14:textId="77777777" w:rsidTr="001A4488">
        <w:tc>
          <w:tcPr>
            <w:tcW w:w="3686" w:type="dxa"/>
            <w:tcBorders>
              <w:top w:val="single" w:sz="4" w:space="0" w:color="auto"/>
            </w:tcBorders>
          </w:tcPr>
          <w:p w14:paraId="197C2CF4" w14:textId="77777777" w:rsidR="00775C73" w:rsidRPr="00775C73" w:rsidRDefault="00775C73" w:rsidP="00775C73">
            <w:pPr>
              <w:rPr>
                <w:sz w:val="22"/>
                <w:szCs w:val="22"/>
              </w:rPr>
            </w:pPr>
            <w:r w:rsidRPr="00775C73">
              <w:rPr>
                <w:sz w:val="22"/>
                <w:szCs w:val="22"/>
              </w:rPr>
              <w:t>Blunt trauma [63 (84%)]</w:t>
            </w:r>
          </w:p>
        </w:tc>
        <w:tc>
          <w:tcPr>
            <w:tcW w:w="1559" w:type="dxa"/>
            <w:tcBorders>
              <w:top w:val="single" w:sz="4" w:space="0" w:color="auto"/>
            </w:tcBorders>
          </w:tcPr>
          <w:p w14:paraId="4BD55732" w14:textId="77777777" w:rsidR="00775C73" w:rsidRPr="00775C73" w:rsidRDefault="00775C73" w:rsidP="00775C73">
            <w:pPr>
              <w:jc w:val="center"/>
              <w:rPr>
                <w:sz w:val="22"/>
                <w:szCs w:val="22"/>
              </w:rPr>
            </w:pPr>
            <w:r w:rsidRPr="00775C73">
              <w:rPr>
                <w:sz w:val="22"/>
                <w:szCs w:val="22"/>
              </w:rPr>
              <w:t>25 (33,3)</w:t>
            </w:r>
          </w:p>
        </w:tc>
        <w:tc>
          <w:tcPr>
            <w:tcW w:w="976" w:type="dxa"/>
            <w:tcBorders>
              <w:top w:val="single" w:sz="4" w:space="0" w:color="auto"/>
            </w:tcBorders>
          </w:tcPr>
          <w:p w14:paraId="527EFFBD" w14:textId="77777777" w:rsidR="00775C73" w:rsidRPr="00775C73" w:rsidRDefault="00775C73" w:rsidP="00775C73">
            <w:pPr>
              <w:jc w:val="center"/>
              <w:rPr>
                <w:sz w:val="22"/>
                <w:szCs w:val="22"/>
              </w:rPr>
            </w:pPr>
            <w:r w:rsidRPr="00775C73">
              <w:rPr>
                <w:sz w:val="22"/>
                <w:szCs w:val="22"/>
              </w:rPr>
              <w:t>5 (6,7)</w:t>
            </w:r>
          </w:p>
        </w:tc>
        <w:tc>
          <w:tcPr>
            <w:tcW w:w="1206" w:type="dxa"/>
            <w:gridSpan w:val="2"/>
            <w:tcBorders>
              <w:top w:val="single" w:sz="4" w:space="0" w:color="auto"/>
            </w:tcBorders>
          </w:tcPr>
          <w:p w14:paraId="6D25E90C" w14:textId="77777777" w:rsidR="00775C73" w:rsidRPr="00775C73" w:rsidRDefault="00775C73" w:rsidP="00775C73">
            <w:pPr>
              <w:jc w:val="center"/>
              <w:rPr>
                <w:sz w:val="22"/>
                <w:szCs w:val="22"/>
              </w:rPr>
            </w:pPr>
            <w:r w:rsidRPr="00775C73">
              <w:rPr>
                <w:sz w:val="22"/>
                <w:szCs w:val="22"/>
              </w:rPr>
              <w:t>33 (44)</w:t>
            </w:r>
          </w:p>
        </w:tc>
        <w:tc>
          <w:tcPr>
            <w:tcW w:w="756" w:type="dxa"/>
            <w:gridSpan w:val="2"/>
            <w:tcBorders>
              <w:top w:val="single" w:sz="4" w:space="0" w:color="auto"/>
            </w:tcBorders>
          </w:tcPr>
          <w:p w14:paraId="626A6712" w14:textId="77777777" w:rsidR="00775C73" w:rsidRPr="00775C73" w:rsidRDefault="00775C73" w:rsidP="00775C73">
            <w:pPr>
              <w:jc w:val="center"/>
              <w:rPr>
                <w:sz w:val="22"/>
                <w:szCs w:val="22"/>
              </w:rPr>
            </w:pPr>
            <w:r w:rsidRPr="00775C73">
              <w:rPr>
                <w:sz w:val="22"/>
                <w:szCs w:val="22"/>
              </w:rPr>
              <w:t>0.488</w:t>
            </w:r>
          </w:p>
        </w:tc>
      </w:tr>
      <w:tr w:rsidR="00775C73" w:rsidRPr="00775C73" w14:paraId="0F856D58" w14:textId="77777777" w:rsidTr="001A4488">
        <w:trPr>
          <w:trHeight w:val="77"/>
        </w:trPr>
        <w:tc>
          <w:tcPr>
            <w:tcW w:w="3686" w:type="dxa"/>
          </w:tcPr>
          <w:p w14:paraId="6D2FFE1D" w14:textId="77777777" w:rsidR="00775C73" w:rsidRPr="00775C73" w:rsidRDefault="00775C73" w:rsidP="00775C73">
            <w:pPr>
              <w:rPr>
                <w:sz w:val="22"/>
                <w:szCs w:val="22"/>
              </w:rPr>
            </w:pPr>
            <w:r w:rsidRPr="00775C73">
              <w:rPr>
                <w:sz w:val="22"/>
                <w:szCs w:val="22"/>
              </w:rPr>
              <w:t>Penetrating trauma [12 (16%)]</w:t>
            </w:r>
          </w:p>
        </w:tc>
        <w:tc>
          <w:tcPr>
            <w:tcW w:w="1559" w:type="dxa"/>
          </w:tcPr>
          <w:p w14:paraId="653480EA" w14:textId="77777777" w:rsidR="00775C73" w:rsidRPr="00775C73" w:rsidRDefault="00775C73" w:rsidP="00775C73">
            <w:pPr>
              <w:jc w:val="center"/>
              <w:rPr>
                <w:sz w:val="22"/>
                <w:szCs w:val="22"/>
              </w:rPr>
            </w:pPr>
            <w:r w:rsidRPr="00775C73">
              <w:rPr>
                <w:sz w:val="22"/>
                <w:szCs w:val="22"/>
              </w:rPr>
              <w:t>4 (5,3)</w:t>
            </w:r>
          </w:p>
        </w:tc>
        <w:tc>
          <w:tcPr>
            <w:tcW w:w="976" w:type="dxa"/>
          </w:tcPr>
          <w:p w14:paraId="2A427DE1" w14:textId="77777777" w:rsidR="00775C73" w:rsidRPr="00775C73" w:rsidRDefault="00775C73" w:rsidP="00775C73">
            <w:pPr>
              <w:jc w:val="center"/>
              <w:rPr>
                <w:sz w:val="22"/>
                <w:szCs w:val="22"/>
              </w:rPr>
            </w:pPr>
            <w:r w:rsidRPr="00775C73">
              <w:rPr>
                <w:sz w:val="22"/>
                <w:szCs w:val="22"/>
              </w:rPr>
              <w:t>0</w:t>
            </w:r>
          </w:p>
        </w:tc>
        <w:tc>
          <w:tcPr>
            <w:tcW w:w="1206" w:type="dxa"/>
            <w:gridSpan w:val="2"/>
          </w:tcPr>
          <w:p w14:paraId="53E3F7A7" w14:textId="77777777" w:rsidR="00775C73" w:rsidRPr="00775C73" w:rsidRDefault="00775C73" w:rsidP="00775C73">
            <w:pPr>
              <w:jc w:val="center"/>
              <w:rPr>
                <w:sz w:val="22"/>
                <w:szCs w:val="22"/>
              </w:rPr>
            </w:pPr>
            <w:r w:rsidRPr="00775C73">
              <w:rPr>
                <w:sz w:val="22"/>
                <w:szCs w:val="22"/>
              </w:rPr>
              <w:t>8 (10,7)</w:t>
            </w:r>
          </w:p>
        </w:tc>
        <w:tc>
          <w:tcPr>
            <w:tcW w:w="756" w:type="dxa"/>
            <w:gridSpan w:val="2"/>
          </w:tcPr>
          <w:p w14:paraId="6BA0B67B" w14:textId="77777777" w:rsidR="00775C73" w:rsidRPr="00775C73" w:rsidRDefault="00775C73" w:rsidP="00775C73">
            <w:pPr>
              <w:jc w:val="center"/>
              <w:rPr>
                <w:sz w:val="22"/>
                <w:szCs w:val="22"/>
              </w:rPr>
            </w:pPr>
          </w:p>
        </w:tc>
      </w:tr>
    </w:tbl>
    <w:p w14:paraId="0CC088BC" w14:textId="77777777" w:rsidR="00775C73" w:rsidRPr="00773463" w:rsidRDefault="00775C73" w:rsidP="00775C73">
      <w:pPr>
        <w:tabs>
          <w:tab w:val="left" w:pos="1560"/>
        </w:tabs>
        <w:spacing w:after="120" w:line="360" w:lineRule="auto"/>
        <w:jc w:val="both"/>
        <w:rPr>
          <w:bCs/>
        </w:rPr>
      </w:pPr>
      <w:r w:rsidRPr="00773463">
        <w:rPr>
          <w:bCs/>
          <w:vertAlign w:val="superscript"/>
        </w:rPr>
        <w:t>§</w:t>
      </w:r>
      <w:r w:rsidRPr="00773463">
        <w:rPr>
          <w:bCs/>
        </w:rPr>
        <w:t>Chi-Square</w:t>
      </w:r>
    </w:p>
    <w:p w14:paraId="514A5DE0" w14:textId="60554542" w:rsidR="00775C73" w:rsidRDefault="00775C73" w:rsidP="00775C73">
      <w:pPr>
        <w:tabs>
          <w:tab w:val="left" w:pos="1560"/>
        </w:tabs>
        <w:spacing w:after="120" w:line="360" w:lineRule="auto"/>
        <w:jc w:val="both"/>
        <w:rPr>
          <w:b/>
          <w:bCs/>
          <w:lang w:val="en-US"/>
        </w:rPr>
      </w:pPr>
    </w:p>
    <w:p w14:paraId="424EE0B9" w14:textId="670FFAB0" w:rsidR="00775C73" w:rsidRDefault="00775C73" w:rsidP="00775C73">
      <w:pPr>
        <w:tabs>
          <w:tab w:val="left" w:pos="1560"/>
        </w:tabs>
        <w:spacing w:after="120" w:line="360" w:lineRule="auto"/>
        <w:jc w:val="both"/>
        <w:rPr>
          <w:b/>
          <w:bCs/>
          <w:lang w:val="en-US"/>
        </w:rPr>
      </w:pPr>
    </w:p>
    <w:p w14:paraId="6B1117D6" w14:textId="77777777" w:rsidR="00775C73" w:rsidRPr="00773463" w:rsidRDefault="00775C73" w:rsidP="00775C73">
      <w:pPr>
        <w:tabs>
          <w:tab w:val="left" w:pos="1560"/>
        </w:tabs>
        <w:spacing w:after="120" w:line="360" w:lineRule="auto"/>
        <w:jc w:val="both"/>
        <w:rPr>
          <w:b/>
          <w:bCs/>
          <w:lang w:val="en-US"/>
        </w:rPr>
      </w:pPr>
    </w:p>
    <w:p w14:paraId="2D004274" w14:textId="77777777" w:rsidR="00775C73" w:rsidRPr="00775C73" w:rsidRDefault="00775C73" w:rsidP="00775C73">
      <w:pPr>
        <w:spacing w:after="120"/>
        <w:jc w:val="center"/>
        <w:rPr>
          <w:b/>
          <w:sz w:val="22"/>
          <w:szCs w:val="22"/>
          <w:lang w:val="en-US"/>
        </w:rPr>
      </w:pPr>
      <w:r w:rsidRPr="00775C73">
        <w:rPr>
          <w:b/>
          <w:bCs/>
          <w:sz w:val="22"/>
          <w:szCs w:val="22"/>
          <w:lang w:val="en-US"/>
        </w:rPr>
        <w:t>Table 5</w:t>
      </w:r>
      <w:r w:rsidRPr="00775C73">
        <w:rPr>
          <w:b/>
          <w:sz w:val="22"/>
          <w:szCs w:val="22"/>
          <w:lang w:val="en-US"/>
        </w:rPr>
        <w:t>. Characteristic of canthus involvement based on the mechanism of trauma</w:t>
      </w:r>
    </w:p>
    <w:tbl>
      <w:tblPr>
        <w:tblStyle w:val="TableGrid"/>
        <w:tblW w:w="806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559"/>
        <w:gridCol w:w="1701"/>
        <w:gridCol w:w="1545"/>
      </w:tblGrid>
      <w:tr w:rsidR="00775C73" w:rsidRPr="00775C73" w14:paraId="2843C895" w14:textId="77777777" w:rsidTr="00775C73">
        <w:trPr>
          <w:trHeight w:val="467"/>
          <w:jc w:val="center"/>
        </w:trPr>
        <w:tc>
          <w:tcPr>
            <w:tcW w:w="3261" w:type="dxa"/>
            <w:vMerge w:val="restart"/>
            <w:tcBorders>
              <w:top w:val="single" w:sz="4" w:space="0" w:color="auto"/>
              <w:bottom w:val="nil"/>
            </w:tcBorders>
          </w:tcPr>
          <w:p w14:paraId="7E021B14" w14:textId="77777777" w:rsidR="00775C73" w:rsidRPr="00775C73" w:rsidRDefault="00775C73" w:rsidP="00775C73">
            <w:pPr>
              <w:jc w:val="center"/>
              <w:rPr>
                <w:b/>
                <w:bCs/>
                <w:sz w:val="22"/>
                <w:szCs w:val="22"/>
              </w:rPr>
            </w:pPr>
            <w:r w:rsidRPr="00775C73">
              <w:rPr>
                <w:b/>
                <w:bCs/>
                <w:sz w:val="22"/>
                <w:szCs w:val="22"/>
              </w:rPr>
              <w:lastRenderedPageBreak/>
              <w:t>Mechanism of trauma</w:t>
            </w:r>
          </w:p>
        </w:tc>
        <w:tc>
          <w:tcPr>
            <w:tcW w:w="3260" w:type="dxa"/>
            <w:gridSpan w:val="2"/>
            <w:tcBorders>
              <w:top w:val="single" w:sz="4" w:space="0" w:color="auto"/>
              <w:bottom w:val="single" w:sz="4" w:space="0" w:color="auto"/>
            </w:tcBorders>
          </w:tcPr>
          <w:p w14:paraId="31D5BE49" w14:textId="77777777" w:rsidR="00775C73" w:rsidRPr="00775C73" w:rsidRDefault="00775C73" w:rsidP="00775C73">
            <w:pPr>
              <w:ind w:left="578" w:hanging="578"/>
              <w:jc w:val="center"/>
              <w:rPr>
                <w:b/>
                <w:bCs/>
                <w:sz w:val="22"/>
                <w:szCs w:val="22"/>
              </w:rPr>
            </w:pPr>
            <w:r w:rsidRPr="00775C73">
              <w:rPr>
                <w:b/>
                <w:bCs/>
                <w:sz w:val="22"/>
                <w:szCs w:val="22"/>
              </w:rPr>
              <w:t>Canalicular Involvement</w:t>
            </w:r>
          </w:p>
        </w:tc>
        <w:tc>
          <w:tcPr>
            <w:tcW w:w="1545" w:type="dxa"/>
            <w:tcBorders>
              <w:top w:val="single" w:sz="4" w:space="0" w:color="auto"/>
              <w:bottom w:val="single" w:sz="4" w:space="0" w:color="auto"/>
            </w:tcBorders>
          </w:tcPr>
          <w:p w14:paraId="6FF1BF46" w14:textId="77777777" w:rsidR="00775C73" w:rsidRPr="00775C73" w:rsidRDefault="00775C73" w:rsidP="00775C73">
            <w:pPr>
              <w:jc w:val="center"/>
              <w:rPr>
                <w:b/>
                <w:bCs/>
                <w:sz w:val="22"/>
                <w:szCs w:val="22"/>
              </w:rPr>
            </w:pPr>
            <w:r w:rsidRPr="00775C73">
              <w:rPr>
                <w:b/>
                <w:bCs/>
                <w:sz w:val="22"/>
                <w:szCs w:val="22"/>
              </w:rPr>
              <w:t>p</w:t>
            </w:r>
            <w:r w:rsidRPr="00775C73">
              <w:rPr>
                <w:b/>
                <w:bCs/>
                <w:sz w:val="22"/>
                <w:szCs w:val="22"/>
                <w:vertAlign w:val="superscript"/>
              </w:rPr>
              <w:t>§</w:t>
            </w:r>
          </w:p>
        </w:tc>
      </w:tr>
      <w:tr w:rsidR="00775C73" w:rsidRPr="00775C73" w14:paraId="124DACC1" w14:textId="77777777" w:rsidTr="00775C73">
        <w:trPr>
          <w:trHeight w:val="146"/>
          <w:jc w:val="center"/>
        </w:trPr>
        <w:tc>
          <w:tcPr>
            <w:tcW w:w="3261" w:type="dxa"/>
            <w:vMerge/>
            <w:tcBorders>
              <w:top w:val="nil"/>
              <w:bottom w:val="single" w:sz="4" w:space="0" w:color="auto"/>
            </w:tcBorders>
          </w:tcPr>
          <w:p w14:paraId="4B72C230" w14:textId="77777777" w:rsidR="00775C73" w:rsidRPr="00775C73" w:rsidRDefault="00775C73" w:rsidP="00775C73">
            <w:pPr>
              <w:jc w:val="center"/>
              <w:rPr>
                <w:b/>
                <w:bCs/>
                <w:sz w:val="22"/>
                <w:szCs w:val="22"/>
              </w:rPr>
            </w:pPr>
          </w:p>
        </w:tc>
        <w:tc>
          <w:tcPr>
            <w:tcW w:w="1559" w:type="dxa"/>
            <w:tcBorders>
              <w:top w:val="single" w:sz="4" w:space="0" w:color="auto"/>
              <w:bottom w:val="single" w:sz="4" w:space="0" w:color="auto"/>
            </w:tcBorders>
          </w:tcPr>
          <w:p w14:paraId="0C907EE9" w14:textId="77777777" w:rsidR="00775C73" w:rsidRPr="00775C73" w:rsidRDefault="00775C73" w:rsidP="00775C73">
            <w:pPr>
              <w:jc w:val="center"/>
              <w:rPr>
                <w:b/>
                <w:bCs/>
                <w:sz w:val="22"/>
                <w:szCs w:val="22"/>
              </w:rPr>
            </w:pPr>
            <w:r w:rsidRPr="00775C73">
              <w:rPr>
                <w:b/>
                <w:bCs/>
                <w:sz w:val="22"/>
                <w:szCs w:val="22"/>
              </w:rPr>
              <w:t>Yes (%)</w:t>
            </w:r>
          </w:p>
        </w:tc>
        <w:tc>
          <w:tcPr>
            <w:tcW w:w="1701" w:type="dxa"/>
            <w:tcBorders>
              <w:top w:val="single" w:sz="4" w:space="0" w:color="auto"/>
              <w:bottom w:val="single" w:sz="4" w:space="0" w:color="auto"/>
            </w:tcBorders>
          </w:tcPr>
          <w:p w14:paraId="1E617176" w14:textId="77777777" w:rsidR="00775C73" w:rsidRPr="00775C73" w:rsidRDefault="00775C73" w:rsidP="00775C73">
            <w:pPr>
              <w:jc w:val="center"/>
              <w:rPr>
                <w:b/>
                <w:bCs/>
                <w:sz w:val="22"/>
                <w:szCs w:val="22"/>
              </w:rPr>
            </w:pPr>
            <w:r w:rsidRPr="00775C73">
              <w:rPr>
                <w:b/>
                <w:bCs/>
                <w:sz w:val="22"/>
                <w:szCs w:val="22"/>
              </w:rPr>
              <w:t>No (%)</w:t>
            </w:r>
          </w:p>
        </w:tc>
        <w:tc>
          <w:tcPr>
            <w:tcW w:w="1545" w:type="dxa"/>
            <w:tcBorders>
              <w:top w:val="single" w:sz="4" w:space="0" w:color="auto"/>
              <w:bottom w:val="single" w:sz="4" w:space="0" w:color="auto"/>
            </w:tcBorders>
          </w:tcPr>
          <w:p w14:paraId="1B4A73EB" w14:textId="77777777" w:rsidR="00775C73" w:rsidRPr="00775C73" w:rsidRDefault="00775C73" w:rsidP="00775C73">
            <w:pPr>
              <w:jc w:val="center"/>
              <w:rPr>
                <w:b/>
                <w:bCs/>
                <w:sz w:val="22"/>
                <w:szCs w:val="22"/>
              </w:rPr>
            </w:pPr>
          </w:p>
        </w:tc>
      </w:tr>
      <w:tr w:rsidR="00775C73" w:rsidRPr="00775C73" w14:paraId="1D393143" w14:textId="77777777" w:rsidTr="00775C73">
        <w:trPr>
          <w:trHeight w:val="467"/>
          <w:jc w:val="center"/>
        </w:trPr>
        <w:tc>
          <w:tcPr>
            <w:tcW w:w="3261" w:type="dxa"/>
            <w:tcBorders>
              <w:top w:val="single" w:sz="4" w:space="0" w:color="auto"/>
            </w:tcBorders>
          </w:tcPr>
          <w:p w14:paraId="48E92C4C" w14:textId="77777777" w:rsidR="00775C73" w:rsidRPr="00775C73" w:rsidRDefault="00775C73" w:rsidP="00775C73">
            <w:pPr>
              <w:rPr>
                <w:sz w:val="22"/>
                <w:szCs w:val="22"/>
              </w:rPr>
            </w:pPr>
            <w:r w:rsidRPr="00775C73">
              <w:rPr>
                <w:sz w:val="22"/>
                <w:szCs w:val="22"/>
              </w:rPr>
              <w:t>Blunt trauma [63 (84%)]</w:t>
            </w:r>
          </w:p>
        </w:tc>
        <w:tc>
          <w:tcPr>
            <w:tcW w:w="1559" w:type="dxa"/>
            <w:tcBorders>
              <w:top w:val="single" w:sz="4" w:space="0" w:color="auto"/>
            </w:tcBorders>
          </w:tcPr>
          <w:p w14:paraId="345544B0" w14:textId="77777777" w:rsidR="00775C73" w:rsidRPr="00775C73" w:rsidRDefault="00775C73" w:rsidP="00775C73">
            <w:pPr>
              <w:jc w:val="center"/>
              <w:rPr>
                <w:sz w:val="22"/>
                <w:szCs w:val="22"/>
              </w:rPr>
            </w:pPr>
            <w:r w:rsidRPr="00775C73">
              <w:rPr>
                <w:sz w:val="22"/>
                <w:szCs w:val="22"/>
              </w:rPr>
              <w:t>30 (40)</w:t>
            </w:r>
          </w:p>
        </w:tc>
        <w:tc>
          <w:tcPr>
            <w:tcW w:w="1701" w:type="dxa"/>
            <w:tcBorders>
              <w:top w:val="single" w:sz="4" w:space="0" w:color="auto"/>
            </w:tcBorders>
          </w:tcPr>
          <w:p w14:paraId="4638EF0D" w14:textId="77777777" w:rsidR="00775C73" w:rsidRPr="00775C73" w:rsidRDefault="00775C73" w:rsidP="00775C73">
            <w:pPr>
              <w:jc w:val="center"/>
              <w:rPr>
                <w:sz w:val="22"/>
                <w:szCs w:val="22"/>
              </w:rPr>
            </w:pPr>
            <w:r w:rsidRPr="00775C73">
              <w:rPr>
                <w:sz w:val="22"/>
                <w:szCs w:val="22"/>
              </w:rPr>
              <w:t>33 (44)</w:t>
            </w:r>
          </w:p>
        </w:tc>
        <w:tc>
          <w:tcPr>
            <w:tcW w:w="1545" w:type="dxa"/>
            <w:tcBorders>
              <w:top w:val="single" w:sz="4" w:space="0" w:color="auto"/>
            </w:tcBorders>
          </w:tcPr>
          <w:p w14:paraId="11379AC5" w14:textId="77777777" w:rsidR="00775C73" w:rsidRPr="00775C73" w:rsidRDefault="00775C73" w:rsidP="00775C73">
            <w:pPr>
              <w:jc w:val="center"/>
              <w:rPr>
                <w:sz w:val="22"/>
                <w:szCs w:val="22"/>
              </w:rPr>
            </w:pPr>
            <w:r w:rsidRPr="00775C73">
              <w:rPr>
                <w:sz w:val="22"/>
                <w:szCs w:val="22"/>
              </w:rPr>
              <w:t>0.88</w:t>
            </w:r>
          </w:p>
        </w:tc>
      </w:tr>
      <w:tr w:rsidR="00775C73" w:rsidRPr="00775C73" w14:paraId="6C86936C" w14:textId="77777777" w:rsidTr="00775C73">
        <w:trPr>
          <w:trHeight w:val="467"/>
          <w:jc w:val="center"/>
        </w:trPr>
        <w:tc>
          <w:tcPr>
            <w:tcW w:w="3261" w:type="dxa"/>
          </w:tcPr>
          <w:p w14:paraId="3623ABEF" w14:textId="77777777" w:rsidR="00775C73" w:rsidRPr="00775C73" w:rsidRDefault="00775C73" w:rsidP="00775C73">
            <w:pPr>
              <w:rPr>
                <w:sz w:val="22"/>
                <w:szCs w:val="22"/>
              </w:rPr>
            </w:pPr>
            <w:r w:rsidRPr="00775C73">
              <w:rPr>
                <w:sz w:val="22"/>
                <w:szCs w:val="22"/>
              </w:rPr>
              <w:t>Penetrating trauma [12 (16%)]</w:t>
            </w:r>
          </w:p>
        </w:tc>
        <w:tc>
          <w:tcPr>
            <w:tcW w:w="1559" w:type="dxa"/>
          </w:tcPr>
          <w:p w14:paraId="1187CC70" w14:textId="77777777" w:rsidR="00775C73" w:rsidRPr="00775C73" w:rsidRDefault="00775C73" w:rsidP="00775C73">
            <w:pPr>
              <w:jc w:val="center"/>
              <w:rPr>
                <w:sz w:val="22"/>
                <w:szCs w:val="22"/>
              </w:rPr>
            </w:pPr>
            <w:r w:rsidRPr="00775C73">
              <w:rPr>
                <w:sz w:val="22"/>
                <w:szCs w:val="22"/>
              </w:rPr>
              <w:t>6 (8)</w:t>
            </w:r>
          </w:p>
        </w:tc>
        <w:tc>
          <w:tcPr>
            <w:tcW w:w="1701" w:type="dxa"/>
          </w:tcPr>
          <w:p w14:paraId="21BAABA6" w14:textId="77777777" w:rsidR="00775C73" w:rsidRPr="00775C73" w:rsidRDefault="00775C73" w:rsidP="00775C73">
            <w:pPr>
              <w:jc w:val="center"/>
              <w:rPr>
                <w:sz w:val="22"/>
                <w:szCs w:val="22"/>
              </w:rPr>
            </w:pPr>
            <w:r w:rsidRPr="00775C73">
              <w:rPr>
                <w:sz w:val="22"/>
                <w:szCs w:val="22"/>
              </w:rPr>
              <w:t>6 (8)</w:t>
            </w:r>
          </w:p>
        </w:tc>
        <w:tc>
          <w:tcPr>
            <w:tcW w:w="1545" w:type="dxa"/>
          </w:tcPr>
          <w:p w14:paraId="1157B34F" w14:textId="77777777" w:rsidR="00775C73" w:rsidRPr="00775C73" w:rsidRDefault="00775C73" w:rsidP="00775C73">
            <w:pPr>
              <w:jc w:val="center"/>
              <w:rPr>
                <w:sz w:val="22"/>
                <w:szCs w:val="22"/>
              </w:rPr>
            </w:pPr>
          </w:p>
        </w:tc>
      </w:tr>
    </w:tbl>
    <w:p w14:paraId="01D27925" w14:textId="77777777" w:rsidR="00775C73" w:rsidRPr="00773463" w:rsidRDefault="00775C73" w:rsidP="00775C73">
      <w:pPr>
        <w:tabs>
          <w:tab w:val="left" w:pos="1560"/>
        </w:tabs>
        <w:spacing w:after="120" w:line="360" w:lineRule="auto"/>
        <w:jc w:val="both"/>
      </w:pPr>
      <w:r w:rsidRPr="00773463">
        <w:rPr>
          <w:vertAlign w:val="superscript"/>
        </w:rPr>
        <w:t>§</w:t>
      </w:r>
      <w:r w:rsidRPr="00773463">
        <w:t>Chi-Square</w:t>
      </w:r>
    </w:p>
    <w:p w14:paraId="027E2AEE" w14:textId="77777777" w:rsidR="00775C73" w:rsidRPr="00773463" w:rsidRDefault="00775C73" w:rsidP="00775C73">
      <w:pPr>
        <w:tabs>
          <w:tab w:val="left" w:pos="426"/>
        </w:tabs>
        <w:spacing w:after="120" w:line="360" w:lineRule="auto"/>
        <w:jc w:val="both"/>
        <w:rPr>
          <w:b/>
          <w:bCs/>
          <w:lang w:val="en-US"/>
        </w:rPr>
      </w:pPr>
      <w:r w:rsidRPr="00773463">
        <w:rPr>
          <w:b/>
          <w:bCs/>
          <w:lang w:val="en-US"/>
        </w:rPr>
        <w:t>Eyelid laceration surgery</w:t>
      </w:r>
    </w:p>
    <w:p w14:paraId="3D419F91" w14:textId="77777777" w:rsidR="00775C73" w:rsidRPr="00773463" w:rsidRDefault="00775C73" w:rsidP="00775C73">
      <w:pPr>
        <w:tabs>
          <w:tab w:val="left" w:pos="1560"/>
        </w:tabs>
        <w:spacing w:after="120" w:line="360" w:lineRule="auto"/>
        <w:ind w:firstLine="567"/>
        <w:jc w:val="both"/>
      </w:pPr>
      <w:r w:rsidRPr="00773463">
        <w:t>All of patients in this study were undergoing eyelid surgery. There are five types of surgery: repair at 32 (43%), repair plus recanalization at 16 (35%), canthopexy at 11 (14%), repair plus flap at 3 (4%) and repair plus graft at 3 (4%), respectively.</w:t>
      </w:r>
    </w:p>
    <w:p w14:paraId="19934382" w14:textId="77777777" w:rsidR="00775C73" w:rsidRPr="00773463" w:rsidRDefault="00775C73" w:rsidP="00775C73">
      <w:pPr>
        <w:tabs>
          <w:tab w:val="left" w:pos="1560"/>
        </w:tabs>
        <w:spacing w:after="120" w:line="360" w:lineRule="auto"/>
        <w:ind w:firstLine="567"/>
        <w:jc w:val="both"/>
      </w:pPr>
      <w:r w:rsidRPr="00773463">
        <w:t>Almost all the full-thickness lacerations (23 (40%)) underwent repair surgery, followed by repair plus recanalization surgery at 22 (38%). Same with lamellar laceration, with as many as 9 (53%) patients undergoing repair surgery and 4 (24%) patients undergoing repair plus recanalization surgery.</w:t>
      </w:r>
    </w:p>
    <w:p w14:paraId="41918926" w14:textId="77777777" w:rsidR="00775C73" w:rsidRPr="00775C73" w:rsidRDefault="00775C73" w:rsidP="00775C73">
      <w:pPr>
        <w:spacing w:after="120"/>
        <w:jc w:val="center"/>
        <w:rPr>
          <w:b/>
          <w:sz w:val="22"/>
          <w:szCs w:val="22"/>
          <w:lang w:val="en-US"/>
        </w:rPr>
      </w:pPr>
      <w:r w:rsidRPr="00775C73">
        <w:rPr>
          <w:b/>
          <w:bCs/>
          <w:sz w:val="22"/>
          <w:szCs w:val="22"/>
        </w:rPr>
        <w:t>Table 6.</w:t>
      </w:r>
      <w:r w:rsidRPr="00775C73">
        <w:rPr>
          <w:b/>
          <w:sz w:val="22"/>
          <w:szCs w:val="22"/>
        </w:rPr>
        <w:t xml:space="preserve"> </w:t>
      </w:r>
      <w:r w:rsidRPr="00775C73">
        <w:rPr>
          <w:b/>
          <w:sz w:val="22"/>
          <w:szCs w:val="22"/>
          <w:lang w:val="en-US"/>
        </w:rPr>
        <w:t>Characteristic of eyelid laceration grade based on eyelid laceration surgery</w:t>
      </w:r>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1701"/>
      </w:tblGrid>
      <w:tr w:rsidR="00775C73" w:rsidRPr="00775C73" w14:paraId="098BE172" w14:textId="77777777" w:rsidTr="00775C73">
        <w:trPr>
          <w:jc w:val="center"/>
        </w:trPr>
        <w:tc>
          <w:tcPr>
            <w:tcW w:w="4111" w:type="dxa"/>
            <w:vMerge w:val="restart"/>
            <w:tcBorders>
              <w:top w:val="single" w:sz="4" w:space="0" w:color="auto"/>
            </w:tcBorders>
          </w:tcPr>
          <w:p w14:paraId="0747561E" w14:textId="77777777" w:rsidR="00775C73" w:rsidRPr="00775C73" w:rsidRDefault="00775C73" w:rsidP="00775C73">
            <w:pPr>
              <w:jc w:val="center"/>
              <w:rPr>
                <w:b/>
                <w:bCs/>
                <w:sz w:val="22"/>
                <w:szCs w:val="22"/>
              </w:rPr>
            </w:pPr>
            <w:r w:rsidRPr="00775C73">
              <w:rPr>
                <w:b/>
                <w:bCs/>
                <w:sz w:val="22"/>
                <w:szCs w:val="22"/>
              </w:rPr>
              <w:t>Surgery</w:t>
            </w:r>
          </w:p>
        </w:tc>
        <w:tc>
          <w:tcPr>
            <w:tcW w:w="3827" w:type="dxa"/>
            <w:gridSpan w:val="2"/>
            <w:tcBorders>
              <w:top w:val="single" w:sz="4" w:space="0" w:color="auto"/>
            </w:tcBorders>
          </w:tcPr>
          <w:p w14:paraId="56BF722C" w14:textId="77777777" w:rsidR="00775C73" w:rsidRPr="00775C73" w:rsidRDefault="00775C73" w:rsidP="00775C73">
            <w:pPr>
              <w:jc w:val="center"/>
              <w:rPr>
                <w:b/>
                <w:bCs/>
                <w:sz w:val="22"/>
                <w:szCs w:val="22"/>
              </w:rPr>
            </w:pPr>
            <w:r w:rsidRPr="00775C73">
              <w:rPr>
                <w:b/>
                <w:bCs/>
                <w:sz w:val="22"/>
                <w:szCs w:val="22"/>
              </w:rPr>
              <w:t>Grading</w:t>
            </w:r>
          </w:p>
        </w:tc>
      </w:tr>
      <w:tr w:rsidR="00775C73" w:rsidRPr="00775C73" w14:paraId="1BA50554" w14:textId="77777777" w:rsidTr="00775C73">
        <w:trPr>
          <w:trHeight w:val="704"/>
          <w:jc w:val="center"/>
        </w:trPr>
        <w:tc>
          <w:tcPr>
            <w:tcW w:w="4111" w:type="dxa"/>
            <w:vMerge/>
            <w:tcBorders>
              <w:bottom w:val="single" w:sz="4" w:space="0" w:color="auto"/>
            </w:tcBorders>
          </w:tcPr>
          <w:p w14:paraId="565495A0" w14:textId="77777777" w:rsidR="00775C73" w:rsidRPr="00775C73" w:rsidRDefault="00775C73" w:rsidP="00775C73">
            <w:pPr>
              <w:jc w:val="center"/>
              <w:rPr>
                <w:b/>
                <w:bCs/>
                <w:sz w:val="22"/>
                <w:szCs w:val="22"/>
              </w:rPr>
            </w:pPr>
          </w:p>
        </w:tc>
        <w:tc>
          <w:tcPr>
            <w:tcW w:w="2126" w:type="dxa"/>
            <w:tcBorders>
              <w:bottom w:val="single" w:sz="4" w:space="0" w:color="auto"/>
            </w:tcBorders>
          </w:tcPr>
          <w:p w14:paraId="05FCF258" w14:textId="680F91DE" w:rsidR="00775C73" w:rsidRPr="00775C73" w:rsidRDefault="00775C73" w:rsidP="00775C73">
            <w:pPr>
              <w:jc w:val="center"/>
              <w:rPr>
                <w:b/>
                <w:bCs/>
                <w:sz w:val="22"/>
                <w:szCs w:val="22"/>
              </w:rPr>
            </w:pPr>
            <w:r w:rsidRPr="00775C73">
              <w:rPr>
                <w:b/>
                <w:bCs/>
                <w:sz w:val="22"/>
                <w:szCs w:val="22"/>
              </w:rPr>
              <w:t xml:space="preserve">Full-thickness (%) </w:t>
            </w:r>
            <w:r>
              <w:rPr>
                <w:b/>
                <w:bCs/>
                <w:sz w:val="22"/>
                <w:szCs w:val="22"/>
              </w:rPr>
              <w:t>N</w:t>
            </w:r>
            <w:r w:rsidRPr="00775C73">
              <w:rPr>
                <w:b/>
                <w:bCs/>
                <w:sz w:val="22"/>
                <w:szCs w:val="22"/>
              </w:rPr>
              <w:t>=58</w:t>
            </w:r>
          </w:p>
        </w:tc>
        <w:tc>
          <w:tcPr>
            <w:tcW w:w="1701" w:type="dxa"/>
            <w:tcBorders>
              <w:bottom w:val="single" w:sz="4" w:space="0" w:color="auto"/>
            </w:tcBorders>
          </w:tcPr>
          <w:p w14:paraId="53E9DDEE" w14:textId="77777777" w:rsidR="00775C73" w:rsidRPr="00775C73" w:rsidRDefault="00775C73" w:rsidP="00775C73">
            <w:pPr>
              <w:jc w:val="center"/>
              <w:rPr>
                <w:b/>
                <w:bCs/>
                <w:sz w:val="22"/>
                <w:szCs w:val="22"/>
              </w:rPr>
            </w:pPr>
            <w:r w:rsidRPr="00775C73">
              <w:rPr>
                <w:b/>
                <w:bCs/>
                <w:sz w:val="22"/>
                <w:szCs w:val="22"/>
              </w:rPr>
              <w:t>Lamellar (%)</w:t>
            </w:r>
          </w:p>
          <w:p w14:paraId="4DF3C3A2" w14:textId="77777777" w:rsidR="00775C73" w:rsidRPr="00775C73" w:rsidRDefault="00775C73" w:rsidP="00775C73">
            <w:pPr>
              <w:jc w:val="center"/>
              <w:rPr>
                <w:b/>
                <w:bCs/>
                <w:sz w:val="22"/>
                <w:szCs w:val="22"/>
              </w:rPr>
            </w:pPr>
            <w:r w:rsidRPr="00775C73">
              <w:rPr>
                <w:b/>
                <w:bCs/>
                <w:sz w:val="22"/>
                <w:szCs w:val="22"/>
              </w:rPr>
              <w:t>N=17</w:t>
            </w:r>
          </w:p>
        </w:tc>
      </w:tr>
      <w:tr w:rsidR="00775C73" w:rsidRPr="00775C73" w14:paraId="2EA3DA83" w14:textId="77777777" w:rsidTr="00775C73">
        <w:trPr>
          <w:jc w:val="center"/>
        </w:trPr>
        <w:tc>
          <w:tcPr>
            <w:tcW w:w="4111" w:type="dxa"/>
            <w:tcBorders>
              <w:top w:val="single" w:sz="4" w:space="0" w:color="auto"/>
            </w:tcBorders>
          </w:tcPr>
          <w:p w14:paraId="24CA3B70" w14:textId="77777777" w:rsidR="00775C73" w:rsidRPr="00775C73" w:rsidRDefault="00775C73" w:rsidP="00775C73">
            <w:pPr>
              <w:rPr>
                <w:sz w:val="22"/>
                <w:szCs w:val="22"/>
              </w:rPr>
            </w:pPr>
            <w:r w:rsidRPr="00775C73">
              <w:rPr>
                <w:sz w:val="22"/>
                <w:szCs w:val="22"/>
              </w:rPr>
              <w:t>Repair [32 (43%)]</w:t>
            </w:r>
          </w:p>
        </w:tc>
        <w:tc>
          <w:tcPr>
            <w:tcW w:w="2126" w:type="dxa"/>
            <w:tcBorders>
              <w:top w:val="single" w:sz="4" w:space="0" w:color="auto"/>
            </w:tcBorders>
          </w:tcPr>
          <w:p w14:paraId="7D56FBF2" w14:textId="77777777" w:rsidR="00775C73" w:rsidRPr="00775C73" w:rsidRDefault="00775C73" w:rsidP="00775C73">
            <w:pPr>
              <w:jc w:val="center"/>
              <w:rPr>
                <w:sz w:val="22"/>
                <w:szCs w:val="22"/>
              </w:rPr>
            </w:pPr>
            <w:r w:rsidRPr="00775C73">
              <w:rPr>
                <w:sz w:val="22"/>
                <w:szCs w:val="22"/>
              </w:rPr>
              <w:t>23 (40)</w:t>
            </w:r>
          </w:p>
        </w:tc>
        <w:tc>
          <w:tcPr>
            <w:tcW w:w="1701" w:type="dxa"/>
            <w:tcBorders>
              <w:top w:val="single" w:sz="4" w:space="0" w:color="auto"/>
            </w:tcBorders>
          </w:tcPr>
          <w:p w14:paraId="0D0C5EF7" w14:textId="77777777" w:rsidR="00775C73" w:rsidRPr="00775C73" w:rsidRDefault="00775C73" w:rsidP="00775C73">
            <w:pPr>
              <w:jc w:val="center"/>
              <w:rPr>
                <w:sz w:val="22"/>
                <w:szCs w:val="22"/>
              </w:rPr>
            </w:pPr>
            <w:r w:rsidRPr="00775C73">
              <w:rPr>
                <w:sz w:val="22"/>
                <w:szCs w:val="22"/>
              </w:rPr>
              <w:t>9 (52)</w:t>
            </w:r>
          </w:p>
        </w:tc>
      </w:tr>
      <w:tr w:rsidR="00775C73" w:rsidRPr="00775C73" w14:paraId="6C9DF0AF" w14:textId="77777777" w:rsidTr="00775C73">
        <w:trPr>
          <w:jc w:val="center"/>
        </w:trPr>
        <w:tc>
          <w:tcPr>
            <w:tcW w:w="4111" w:type="dxa"/>
          </w:tcPr>
          <w:p w14:paraId="5F029094" w14:textId="77777777" w:rsidR="00775C73" w:rsidRPr="00775C73" w:rsidRDefault="00775C73" w:rsidP="00775C73">
            <w:pPr>
              <w:rPr>
                <w:sz w:val="22"/>
                <w:szCs w:val="22"/>
              </w:rPr>
            </w:pPr>
            <w:r w:rsidRPr="00775C73">
              <w:rPr>
                <w:sz w:val="22"/>
                <w:szCs w:val="22"/>
              </w:rPr>
              <w:t>Repair, recanalization [26 (35%)]</w:t>
            </w:r>
          </w:p>
        </w:tc>
        <w:tc>
          <w:tcPr>
            <w:tcW w:w="2126" w:type="dxa"/>
          </w:tcPr>
          <w:p w14:paraId="0071786D" w14:textId="77777777" w:rsidR="00775C73" w:rsidRPr="00775C73" w:rsidRDefault="00775C73" w:rsidP="00775C73">
            <w:pPr>
              <w:jc w:val="center"/>
              <w:rPr>
                <w:sz w:val="22"/>
                <w:szCs w:val="22"/>
              </w:rPr>
            </w:pPr>
            <w:r w:rsidRPr="00775C73">
              <w:rPr>
                <w:sz w:val="22"/>
                <w:szCs w:val="22"/>
              </w:rPr>
              <w:t>22 (38)</w:t>
            </w:r>
          </w:p>
        </w:tc>
        <w:tc>
          <w:tcPr>
            <w:tcW w:w="1701" w:type="dxa"/>
          </w:tcPr>
          <w:p w14:paraId="1C25AE57" w14:textId="77777777" w:rsidR="00775C73" w:rsidRPr="00775C73" w:rsidRDefault="00775C73" w:rsidP="00775C73">
            <w:pPr>
              <w:jc w:val="center"/>
              <w:rPr>
                <w:sz w:val="22"/>
                <w:szCs w:val="22"/>
              </w:rPr>
            </w:pPr>
            <w:r w:rsidRPr="00775C73">
              <w:rPr>
                <w:sz w:val="22"/>
                <w:szCs w:val="22"/>
              </w:rPr>
              <w:t>4(24)</w:t>
            </w:r>
          </w:p>
        </w:tc>
      </w:tr>
      <w:tr w:rsidR="00775C73" w:rsidRPr="00775C73" w14:paraId="5C7FAD1B" w14:textId="77777777" w:rsidTr="00775C73">
        <w:trPr>
          <w:jc w:val="center"/>
        </w:trPr>
        <w:tc>
          <w:tcPr>
            <w:tcW w:w="4111" w:type="dxa"/>
          </w:tcPr>
          <w:p w14:paraId="02274DF2" w14:textId="77777777" w:rsidR="00775C73" w:rsidRPr="00775C73" w:rsidRDefault="00775C73" w:rsidP="00775C73">
            <w:pPr>
              <w:rPr>
                <w:sz w:val="22"/>
                <w:szCs w:val="22"/>
              </w:rPr>
            </w:pPr>
            <w:r w:rsidRPr="00775C73">
              <w:rPr>
                <w:sz w:val="22"/>
                <w:szCs w:val="22"/>
              </w:rPr>
              <w:t>Canthopexy [11 (14%)]</w:t>
            </w:r>
          </w:p>
        </w:tc>
        <w:tc>
          <w:tcPr>
            <w:tcW w:w="2126" w:type="dxa"/>
          </w:tcPr>
          <w:p w14:paraId="38E5E90C" w14:textId="77777777" w:rsidR="00775C73" w:rsidRPr="00775C73" w:rsidRDefault="00775C73" w:rsidP="00775C73">
            <w:pPr>
              <w:jc w:val="center"/>
              <w:rPr>
                <w:sz w:val="22"/>
                <w:szCs w:val="22"/>
              </w:rPr>
            </w:pPr>
            <w:r w:rsidRPr="00775C73">
              <w:rPr>
                <w:sz w:val="22"/>
                <w:szCs w:val="22"/>
              </w:rPr>
              <w:t>9(15)</w:t>
            </w:r>
          </w:p>
        </w:tc>
        <w:tc>
          <w:tcPr>
            <w:tcW w:w="1701" w:type="dxa"/>
          </w:tcPr>
          <w:p w14:paraId="672A4AAD" w14:textId="77777777" w:rsidR="00775C73" w:rsidRPr="00775C73" w:rsidRDefault="00775C73" w:rsidP="00775C73">
            <w:pPr>
              <w:jc w:val="center"/>
              <w:rPr>
                <w:sz w:val="22"/>
                <w:szCs w:val="22"/>
              </w:rPr>
            </w:pPr>
            <w:r w:rsidRPr="00775C73">
              <w:rPr>
                <w:sz w:val="22"/>
                <w:szCs w:val="22"/>
              </w:rPr>
              <w:t>2 (12)</w:t>
            </w:r>
          </w:p>
        </w:tc>
      </w:tr>
      <w:tr w:rsidR="00775C73" w:rsidRPr="00775C73" w14:paraId="767D793A" w14:textId="77777777" w:rsidTr="00775C73">
        <w:trPr>
          <w:jc w:val="center"/>
        </w:trPr>
        <w:tc>
          <w:tcPr>
            <w:tcW w:w="4111" w:type="dxa"/>
          </w:tcPr>
          <w:p w14:paraId="2920D1FB" w14:textId="77777777" w:rsidR="00775C73" w:rsidRPr="00775C73" w:rsidRDefault="00775C73" w:rsidP="00775C73">
            <w:pPr>
              <w:rPr>
                <w:sz w:val="22"/>
                <w:szCs w:val="22"/>
              </w:rPr>
            </w:pPr>
            <w:r w:rsidRPr="00775C73">
              <w:rPr>
                <w:sz w:val="22"/>
                <w:szCs w:val="22"/>
              </w:rPr>
              <w:t>Repair, graft [3 (4%)]</w:t>
            </w:r>
          </w:p>
        </w:tc>
        <w:tc>
          <w:tcPr>
            <w:tcW w:w="2126" w:type="dxa"/>
          </w:tcPr>
          <w:p w14:paraId="6B24569C" w14:textId="77777777" w:rsidR="00775C73" w:rsidRPr="00775C73" w:rsidRDefault="00775C73" w:rsidP="00775C73">
            <w:pPr>
              <w:jc w:val="center"/>
              <w:rPr>
                <w:sz w:val="22"/>
                <w:szCs w:val="22"/>
              </w:rPr>
            </w:pPr>
            <w:r w:rsidRPr="00775C73">
              <w:rPr>
                <w:sz w:val="22"/>
                <w:szCs w:val="22"/>
              </w:rPr>
              <w:t>1(3)</w:t>
            </w:r>
          </w:p>
        </w:tc>
        <w:tc>
          <w:tcPr>
            <w:tcW w:w="1701" w:type="dxa"/>
          </w:tcPr>
          <w:p w14:paraId="6C1B8300" w14:textId="77777777" w:rsidR="00775C73" w:rsidRPr="00775C73" w:rsidRDefault="00775C73" w:rsidP="00775C73">
            <w:pPr>
              <w:jc w:val="center"/>
              <w:rPr>
                <w:sz w:val="22"/>
                <w:szCs w:val="22"/>
              </w:rPr>
            </w:pPr>
            <w:r w:rsidRPr="00775C73">
              <w:rPr>
                <w:sz w:val="22"/>
                <w:szCs w:val="22"/>
              </w:rPr>
              <w:t>2(12)</w:t>
            </w:r>
          </w:p>
        </w:tc>
      </w:tr>
      <w:tr w:rsidR="00775C73" w:rsidRPr="00775C73" w14:paraId="5B74E2A5" w14:textId="77777777" w:rsidTr="00775C73">
        <w:trPr>
          <w:jc w:val="center"/>
        </w:trPr>
        <w:tc>
          <w:tcPr>
            <w:tcW w:w="4111" w:type="dxa"/>
            <w:tcBorders>
              <w:bottom w:val="single" w:sz="4" w:space="0" w:color="auto"/>
            </w:tcBorders>
          </w:tcPr>
          <w:p w14:paraId="46A0AB5E" w14:textId="77777777" w:rsidR="00775C73" w:rsidRPr="00775C73" w:rsidRDefault="00775C73" w:rsidP="00775C73">
            <w:pPr>
              <w:rPr>
                <w:sz w:val="22"/>
                <w:szCs w:val="22"/>
              </w:rPr>
            </w:pPr>
            <w:r w:rsidRPr="00775C73">
              <w:rPr>
                <w:sz w:val="22"/>
                <w:szCs w:val="22"/>
              </w:rPr>
              <w:t>Repair, flap [3 (4%)]</w:t>
            </w:r>
          </w:p>
        </w:tc>
        <w:tc>
          <w:tcPr>
            <w:tcW w:w="2126" w:type="dxa"/>
            <w:tcBorders>
              <w:bottom w:val="single" w:sz="4" w:space="0" w:color="auto"/>
            </w:tcBorders>
          </w:tcPr>
          <w:p w14:paraId="1CDB1463" w14:textId="77777777" w:rsidR="00775C73" w:rsidRPr="00775C73" w:rsidRDefault="00775C73" w:rsidP="00775C73">
            <w:pPr>
              <w:jc w:val="center"/>
              <w:rPr>
                <w:sz w:val="22"/>
                <w:szCs w:val="22"/>
              </w:rPr>
            </w:pPr>
            <w:r w:rsidRPr="00775C73">
              <w:rPr>
                <w:sz w:val="22"/>
                <w:szCs w:val="22"/>
              </w:rPr>
              <w:t>3(4)</w:t>
            </w:r>
          </w:p>
        </w:tc>
        <w:tc>
          <w:tcPr>
            <w:tcW w:w="1701" w:type="dxa"/>
            <w:tcBorders>
              <w:bottom w:val="single" w:sz="4" w:space="0" w:color="auto"/>
            </w:tcBorders>
          </w:tcPr>
          <w:p w14:paraId="1BA9C846" w14:textId="77777777" w:rsidR="00775C73" w:rsidRPr="00775C73" w:rsidRDefault="00775C73" w:rsidP="00775C73">
            <w:pPr>
              <w:jc w:val="center"/>
              <w:rPr>
                <w:sz w:val="22"/>
                <w:szCs w:val="22"/>
              </w:rPr>
            </w:pPr>
            <w:r w:rsidRPr="00775C73">
              <w:rPr>
                <w:sz w:val="22"/>
                <w:szCs w:val="22"/>
              </w:rPr>
              <w:t>0(0)</w:t>
            </w:r>
          </w:p>
        </w:tc>
      </w:tr>
    </w:tbl>
    <w:p w14:paraId="30C6E5DB" w14:textId="77777777" w:rsidR="00775C73" w:rsidRDefault="00775C73" w:rsidP="00775C73">
      <w:pPr>
        <w:tabs>
          <w:tab w:val="left" w:pos="1560"/>
        </w:tabs>
        <w:spacing w:after="120" w:line="360" w:lineRule="auto"/>
        <w:jc w:val="both"/>
        <w:rPr>
          <w:b/>
          <w:bCs/>
          <w:lang w:val="en-US"/>
        </w:rPr>
      </w:pPr>
    </w:p>
    <w:p w14:paraId="2E27BD24" w14:textId="4B5902A2" w:rsidR="00775C73" w:rsidRPr="00773463" w:rsidRDefault="00775C73" w:rsidP="00775C73">
      <w:pPr>
        <w:tabs>
          <w:tab w:val="left" w:pos="1560"/>
        </w:tabs>
        <w:spacing w:after="120" w:line="360" w:lineRule="auto"/>
        <w:jc w:val="both"/>
        <w:rPr>
          <w:b/>
          <w:bCs/>
          <w:lang w:val="en-US"/>
        </w:rPr>
      </w:pPr>
      <w:r w:rsidRPr="00773463">
        <w:rPr>
          <w:b/>
          <w:bCs/>
          <w:lang w:val="en-US"/>
        </w:rPr>
        <w:t>Complication of surgery</w:t>
      </w:r>
    </w:p>
    <w:p w14:paraId="458FE8D1" w14:textId="77777777" w:rsidR="00775C73" w:rsidRPr="00773463" w:rsidRDefault="00775C73" w:rsidP="00775C73">
      <w:pPr>
        <w:tabs>
          <w:tab w:val="left" w:pos="851"/>
        </w:tabs>
        <w:spacing w:after="120" w:line="360" w:lineRule="auto"/>
        <w:jc w:val="both"/>
        <w:rPr>
          <w:lang w:val="en-US"/>
        </w:rPr>
      </w:pPr>
      <w:r w:rsidRPr="00773463">
        <w:rPr>
          <w:lang w:val="en-US"/>
        </w:rPr>
        <w:tab/>
        <w:t xml:space="preserve">In our study, the most common complications one month after surgery were </w:t>
      </w:r>
      <w:proofErr w:type="spellStart"/>
      <w:r w:rsidRPr="00773463">
        <w:rPr>
          <w:lang w:val="en-US"/>
        </w:rPr>
        <w:t>lagophthalmos</w:t>
      </w:r>
      <w:proofErr w:type="spellEnd"/>
      <w:r w:rsidRPr="00773463">
        <w:rPr>
          <w:lang w:val="en-US"/>
        </w:rPr>
        <w:t xml:space="preserve">, </w:t>
      </w:r>
      <w:proofErr w:type="spellStart"/>
      <w:r w:rsidRPr="00773463">
        <w:rPr>
          <w:lang w:val="en-US"/>
        </w:rPr>
        <w:t>cantholysis</w:t>
      </w:r>
      <w:proofErr w:type="spellEnd"/>
      <w:r w:rsidRPr="00773463">
        <w:rPr>
          <w:lang w:val="en-US"/>
        </w:rPr>
        <w:t xml:space="preserve">, and ptosis. Three patients (9.5%) who underwent surgery for repair had </w:t>
      </w:r>
      <w:proofErr w:type="spellStart"/>
      <w:r w:rsidRPr="00773463">
        <w:rPr>
          <w:lang w:val="en-US"/>
        </w:rPr>
        <w:t>lagophthalmos</w:t>
      </w:r>
      <w:proofErr w:type="spellEnd"/>
      <w:r w:rsidRPr="00773463">
        <w:rPr>
          <w:lang w:val="en-US"/>
        </w:rPr>
        <w:t xml:space="preserve">. One patient (9%) who underwent canthopexy surgery had </w:t>
      </w:r>
      <w:proofErr w:type="spellStart"/>
      <w:r w:rsidRPr="00773463">
        <w:rPr>
          <w:lang w:val="en-US"/>
        </w:rPr>
        <w:t>cantholysis</w:t>
      </w:r>
      <w:proofErr w:type="spellEnd"/>
      <w:r w:rsidRPr="00773463">
        <w:rPr>
          <w:lang w:val="en-US"/>
        </w:rPr>
        <w:t>. Two patients (6%) who underwent repair surgery had ptosis.</w:t>
      </w:r>
    </w:p>
    <w:p w14:paraId="54432ACE" w14:textId="6CD3595B" w:rsidR="00471087" w:rsidRDefault="00471087" w:rsidP="00775C73">
      <w:pPr>
        <w:spacing w:line="360" w:lineRule="auto"/>
        <w:ind w:firstLine="720"/>
        <w:rPr>
          <w:b/>
          <w:bCs/>
          <w:iCs/>
        </w:rPr>
      </w:pPr>
    </w:p>
    <w:p w14:paraId="10D97CF2" w14:textId="7AD42D27" w:rsidR="00FA0D3A" w:rsidRPr="00DD7CC4" w:rsidRDefault="00FA0D3A" w:rsidP="00B320DF">
      <w:pPr>
        <w:spacing w:line="360" w:lineRule="auto"/>
        <w:jc w:val="both"/>
        <w:rPr>
          <w:b/>
          <w:bCs/>
        </w:rPr>
      </w:pPr>
      <w:r w:rsidRPr="00DD7CC4">
        <w:rPr>
          <w:b/>
          <w:bCs/>
        </w:rPr>
        <w:t>CONCLUSION</w:t>
      </w:r>
    </w:p>
    <w:p w14:paraId="34D9893D" w14:textId="77777777" w:rsidR="00775C73" w:rsidRPr="00E775F0" w:rsidRDefault="00775C73" w:rsidP="00775C73">
      <w:pPr>
        <w:tabs>
          <w:tab w:val="left" w:pos="1560"/>
        </w:tabs>
        <w:spacing w:line="360" w:lineRule="auto"/>
        <w:ind w:firstLine="709"/>
        <w:jc w:val="both"/>
        <w:rPr>
          <w:shd w:val="clear" w:color="auto" w:fill="FFFFFF"/>
        </w:rPr>
      </w:pPr>
      <w:r w:rsidRPr="00E775F0">
        <w:rPr>
          <w:shd w:val="clear" w:color="auto" w:fill="FFFFFF"/>
        </w:rPr>
        <w:t>Eyelid lacerations mainly involved right lower eyelid, medial region, and are full-thickness. Blunt trauma, particularly motor vehicle accidents, was the main cause. Most cases lack canthal or canalicular involvement. Eyelid repair was the most frequent choice of surgery, and successful rate is high. Longer period with greater sample for further research is warranted.</w:t>
      </w:r>
    </w:p>
    <w:p w14:paraId="6EBD5C26" w14:textId="08B2D14C" w:rsidR="00471087" w:rsidRPr="00F675B1" w:rsidRDefault="00471087" w:rsidP="00B320DF">
      <w:pPr>
        <w:spacing w:line="360" w:lineRule="auto"/>
        <w:jc w:val="both"/>
      </w:pPr>
    </w:p>
    <w:p w14:paraId="1FCCF097" w14:textId="3C9C5C05" w:rsidR="00202755" w:rsidRPr="00D33444" w:rsidRDefault="00202755" w:rsidP="00202755">
      <w:pPr>
        <w:spacing w:before="86" w:after="86"/>
        <w:jc w:val="both"/>
        <w:rPr>
          <w:b/>
          <w:sz w:val="20"/>
          <w:szCs w:val="20"/>
        </w:rPr>
      </w:pPr>
      <w:r w:rsidRPr="00D33444">
        <w:rPr>
          <w:b/>
          <w:sz w:val="20"/>
          <w:szCs w:val="20"/>
        </w:rPr>
        <w:lastRenderedPageBreak/>
        <w:t>REFERENCES</w:t>
      </w:r>
    </w:p>
    <w:p w14:paraId="2D885026" w14:textId="77777777" w:rsidR="00775C73" w:rsidRPr="00775C73" w:rsidRDefault="00775C73" w:rsidP="00775C73">
      <w:pPr>
        <w:widowControl w:val="0"/>
        <w:numPr>
          <w:ilvl w:val="0"/>
          <w:numId w:val="29"/>
        </w:numPr>
        <w:autoSpaceDE w:val="0"/>
        <w:autoSpaceDN w:val="0"/>
        <w:adjustRightInd w:val="0"/>
        <w:ind w:left="426" w:hanging="426"/>
        <w:jc w:val="both"/>
        <w:rPr>
          <w:sz w:val="20"/>
          <w:szCs w:val="20"/>
          <w:lang w:val="en-US"/>
        </w:rPr>
      </w:pPr>
      <w:r w:rsidRPr="00775C73">
        <w:rPr>
          <w:sz w:val="20"/>
          <w:szCs w:val="20"/>
        </w:rPr>
        <w:t xml:space="preserve">American Academy of Ophthalmology and American Society of Ocular Trauma. Annual Eye Injury Snapshot Survey Data Summary. 2004-2008. </w:t>
      </w:r>
      <w:hyperlink w:history="1">
        <w:r w:rsidRPr="00775C73">
          <w:rPr>
            <w:rStyle w:val="Hyperlink"/>
            <w:sz w:val="20"/>
            <w:szCs w:val="20"/>
          </w:rPr>
          <w:t>https://www.aao.org (accessed</w:t>
        </w:r>
      </w:hyperlink>
      <w:r w:rsidRPr="00775C73">
        <w:rPr>
          <w:sz w:val="20"/>
          <w:szCs w:val="20"/>
        </w:rPr>
        <w:t xml:space="preserve"> May 2023)</w:t>
      </w:r>
    </w:p>
    <w:p w14:paraId="42D4AF0C" w14:textId="7350C24D" w:rsidR="00775C73" w:rsidRPr="00775C73" w:rsidRDefault="00775C73" w:rsidP="00775C73">
      <w:pPr>
        <w:widowControl w:val="0"/>
        <w:numPr>
          <w:ilvl w:val="0"/>
          <w:numId w:val="29"/>
        </w:numPr>
        <w:autoSpaceDE w:val="0"/>
        <w:autoSpaceDN w:val="0"/>
        <w:adjustRightInd w:val="0"/>
        <w:ind w:left="426" w:hanging="426"/>
        <w:jc w:val="both"/>
        <w:rPr>
          <w:sz w:val="20"/>
          <w:szCs w:val="20"/>
        </w:rPr>
      </w:pPr>
      <w:r w:rsidRPr="00775C73">
        <w:rPr>
          <w:sz w:val="20"/>
          <w:szCs w:val="20"/>
        </w:rPr>
        <w:t xml:space="preserve">Park J, et all. </w:t>
      </w:r>
      <w:proofErr w:type="spellStart"/>
      <w:r w:rsidRPr="00775C73">
        <w:rPr>
          <w:sz w:val="20"/>
          <w:szCs w:val="20"/>
        </w:rPr>
        <w:t>Epidemiologi</w:t>
      </w:r>
      <w:proofErr w:type="spellEnd"/>
      <w:r w:rsidRPr="00775C73">
        <w:rPr>
          <w:sz w:val="20"/>
          <w:szCs w:val="20"/>
        </w:rPr>
        <w:t xml:space="preserve"> and Clinical Patterns of Ocular Trauma at a Level 1 Trauma </w:t>
      </w:r>
      <w:proofErr w:type="spellStart"/>
      <w:r w:rsidRPr="00775C73">
        <w:rPr>
          <w:sz w:val="20"/>
          <w:szCs w:val="20"/>
        </w:rPr>
        <w:t>Center</w:t>
      </w:r>
      <w:proofErr w:type="spellEnd"/>
      <w:r w:rsidRPr="00775C73">
        <w:rPr>
          <w:sz w:val="20"/>
          <w:szCs w:val="20"/>
        </w:rPr>
        <w:t xml:space="preserve"> in Korea. J Korean Med Sci. 2021 Jan 4;36(1):e5.</w:t>
      </w:r>
      <w:r>
        <w:rPr>
          <w:sz w:val="20"/>
          <w:szCs w:val="20"/>
        </w:rPr>
        <w:t xml:space="preserve"> </w:t>
      </w:r>
      <w:r w:rsidRPr="00775C73">
        <w:rPr>
          <w:sz w:val="20"/>
          <w:szCs w:val="20"/>
        </w:rPr>
        <w:t>https://doi.org/10.3346/jkms.2021.36.e5</w:t>
      </w:r>
    </w:p>
    <w:p w14:paraId="2B01ADCA" w14:textId="5C835476" w:rsidR="00775C73" w:rsidRPr="00775C73" w:rsidRDefault="00775C73" w:rsidP="00775C73">
      <w:pPr>
        <w:widowControl w:val="0"/>
        <w:numPr>
          <w:ilvl w:val="0"/>
          <w:numId w:val="29"/>
        </w:numPr>
        <w:autoSpaceDE w:val="0"/>
        <w:autoSpaceDN w:val="0"/>
        <w:adjustRightInd w:val="0"/>
        <w:ind w:left="426" w:hanging="426"/>
        <w:jc w:val="both"/>
        <w:rPr>
          <w:sz w:val="20"/>
          <w:szCs w:val="20"/>
        </w:rPr>
      </w:pPr>
      <w:proofErr w:type="spellStart"/>
      <w:r w:rsidRPr="00775C73">
        <w:rPr>
          <w:sz w:val="20"/>
          <w:szCs w:val="20"/>
        </w:rPr>
        <w:t>Rishor</w:t>
      </w:r>
      <w:proofErr w:type="spellEnd"/>
      <w:r w:rsidRPr="00775C73">
        <w:rPr>
          <w:sz w:val="20"/>
          <w:szCs w:val="20"/>
        </w:rPr>
        <w:t>-Olney CR, Hinson JW. Canalicular laceration.</w:t>
      </w:r>
      <w:r>
        <w:rPr>
          <w:sz w:val="20"/>
          <w:szCs w:val="20"/>
        </w:rPr>
        <w:t xml:space="preserve"> </w:t>
      </w:r>
      <w:r w:rsidRPr="00775C73">
        <w:rPr>
          <w:sz w:val="20"/>
          <w:szCs w:val="20"/>
        </w:rPr>
        <w:t xml:space="preserve">In: </w:t>
      </w:r>
      <w:proofErr w:type="spellStart"/>
      <w:r w:rsidRPr="00775C73">
        <w:rPr>
          <w:sz w:val="20"/>
          <w:szCs w:val="20"/>
        </w:rPr>
        <w:t>StatPearls</w:t>
      </w:r>
      <w:proofErr w:type="spellEnd"/>
      <w:r w:rsidRPr="00775C73">
        <w:rPr>
          <w:sz w:val="20"/>
          <w:szCs w:val="20"/>
        </w:rPr>
        <w:t xml:space="preserve">. </w:t>
      </w:r>
      <w:proofErr w:type="spellStart"/>
      <w:r w:rsidRPr="00775C73">
        <w:rPr>
          <w:sz w:val="20"/>
          <w:szCs w:val="20"/>
        </w:rPr>
        <w:t>StatPearls</w:t>
      </w:r>
      <w:proofErr w:type="spellEnd"/>
      <w:r w:rsidRPr="00775C73">
        <w:rPr>
          <w:sz w:val="20"/>
          <w:szCs w:val="20"/>
        </w:rPr>
        <w:t xml:space="preserve"> Publishing; 2021.</w:t>
      </w:r>
    </w:p>
    <w:p w14:paraId="6F72AD48" w14:textId="44C8C504" w:rsidR="00775C73" w:rsidRPr="00775C73" w:rsidRDefault="00775C73" w:rsidP="00775C73">
      <w:pPr>
        <w:widowControl w:val="0"/>
        <w:numPr>
          <w:ilvl w:val="0"/>
          <w:numId w:val="29"/>
        </w:numPr>
        <w:autoSpaceDE w:val="0"/>
        <w:autoSpaceDN w:val="0"/>
        <w:adjustRightInd w:val="0"/>
        <w:ind w:left="426" w:hanging="426"/>
        <w:jc w:val="both"/>
        <w:rPr>
          <w:sz w:val="20"/>
          <w:szCs w:val="20"/>
        </w:rPr>
      </w:pPr>
      <w:r w:rsidRPr="00775C73">
        <w:rPr>
          <w:sz w:val="20"/>
          <w:szCs w:val="20"/>
        </w:rPr>
        <w:t xml:space="preserve">Cade KL, et all. Incidence, Characteristics, and Cost of Eyelid </w:t>
      </w:r>
      <w:proofErr w:type="spellStart"/>
      <w:r w:rsidRPr="00775C73">
        <w:rPr>
          <w:sz w:val="20"/>
          <w:szCs w:val="20"/>
        </w:rPr>
        <w:t>Laceation</w:t>
      </w:r>
      <w:proofErr w:type="spellEnd"/>
      <w:r w:rsidRPr="00775C73">
        <w:rPr>
          <w:sz w:val="20"/>
          <w:szCs w:val="20"/>
        </w:rPr>
        <w:t xml:space="preserve"> in the United States from 2006-2014. </w:t>
      </w:r>
      <w:proofErr w:type="spellStart"/>
      <w:r w:rsidRPr="00775C73">
        <w:rPr>
          <w:sz w:val="20"/>
          <w:szCs w:val="20"/>
        </w:rPr>
        <w:t>Ophthalmol</w:t>
      </w:r>
      <w:proofErr w:type="spellEnd"/>
      <w:r w:rsidRPr="00775C73">
        <w:rPr>
          <w:sz w:val="20"/>
          <w:szCs w:val="20"/>
        </w:rPr>
        <w:t xml:space="preserve"> </w:t>
      </w:r>
      <w:proofErr w:type="spellStart"/>
      <w:r w:rsidRPr="00775C73">
        <w:rPr>
          <w:sz w:val="20"/>
          <w:szCs w:val="20"/>
        </w:rPr>
        <w:t>Ther</w:t>
      </w:r>
      <w:proofErr w:type="spellEnd"/>
      <w:r w:rsidRPr="00775C73">
        <w:rPr>
          <w:sz w:val="20"/>
          <w:szCs w:val="20"/>
        </w:rPr>
        <w:t xml:space="preserve"> (2023) 12:263–279</w:t>
      </w:r>
      <w:r>
        <w:rPr>
          <w:sz w:val="20"/>
          <w:szCs w:val="20"/>
        </w:rPr>
        <w:t xml:space="preserve"> </w:t>
      </w:r>
      <w:hyperlink r:id="rId8" w:history="1">
        <w:r w:rsidRPr="00775C73">
          <w:rPr>
            <w:rStyle w:val="Hyperlink"/>
            <w:sz w:val="20"/>
            <w:szCs w:val="20"/>
          </w:rPr>
          <w:t>https://doi.org/10.1007/s40123-022-00605-9</w:t>
        </w:r>
      </w:hyperlink>
    </w:p>
    <w:p w14:paraId="34398350" w14:textId="1A8662AF" w:rsidR="00775C73" w:rsidRPr="00775C73" w:rsidRDefault="00775C73" w:rsidP="00775C73">
      <w:pPr>
        <w:widowControl w:val="0"/>
        <w:numPr>
          <w:ilvl w:val="0"/>
          <w:numId w:val="29"/>
        </w:numPr>
        <w:autoSpaceDE w:val="0"/>
        <w:autoSpaceDN w:val="0"/>
        <w:adjustRightInd w:val="0"/>
        <w:ind w:left="426" w:hanging="426"/>
        <w:jc w:val="both"/>
        <w:rPr>
          <w:sz w:val="20"/>
          <w:szCs w:val="20"/>
        </w:rPr>
      </w:pPr>
      <w:proofErr w:type="spellStart"/>
      <w:r w:rsidRPr="00775C73">
        <w:rPr>
          <w:sz w:val="20"/>
          <w:szCs w:val="20"/>
        </w:rPr>
        <w:t>Tabatabaei</w:t>
      </w:r>
      <w:proofErr w:type="spellEnd"/>
      <w:r w:rsidRPr="00775C73">
        <w:rPr>
          <w:sz w:val="20"/>
          <w:szCs w:val="20"/>
        </w:rPr>
        <w:t xml:space="preserve"> A, et al. </w:t>
      </w:r>
      <w:proofErr w:type="spellStart"/>
      <w:r w:rsidRPr="00775C73">
        <w:rPr>
          <w:sz w:val="20"/>
          <w:szCs w:val="20"/>
        </w:rPr>
        <w:t>Climical</w:t>
      </w:r>
      <w:proofErr w:type="spellEnd"/>
      <w:r w:rsidRPr="00775C73">
        <w:rPr>
          <w:sz w:val="20"/>
          <w:szCs w:val="20"/>
        </w:rPr>
        <w:t xml:space="preserve"> Characteristics and Causality of Eye Lid Laceration in Iran. Oman Medical Journal (2013) Vol. 28, No. 2:97-101 DOI 10. 5001/omj.2013.26</w:t>
      </w:r>
    </w:p>
    <w:p w14:paraId="56C9A93C" w14:textId="559FDDCA" w:rsidR="00775C73" w:rsidRPr="00775C73" w:rsidRDefault="00775C73" w:rsidP="00775C73">
      <w:pPr>
        <w:widowControl w:val="0"/>
        <w:numPr>
          <w:ilvl w:val="0"/>
          <w:numId w:val="29"/>
        </w:numPr>
        <w:autoSpaceDE w:val="0"/>
        <w:autoSpaceDN w:val="0"/>
        <w:adjustRightInd w:val="0"/>
        <w:ind w:left="426" w:hanging="426"/>
        <w:jc w:val="both"/>
        <w:rPr>
          <w:sz w:val="20"/>
          <w:szCs w:val="20"/>
        </w:rPr>
      </w:pPr>
      <w:r w:rsidRPr="00775C73">
        <w:rPr>
          <w:sz w:val="20"/>
          <w:szCs w:val="20"/>
        </w:rPr>
        <w:t>Chiang E, et al, Does delayed repair of eyelid lacerations compromise outcome?. American Journal of Emergency Medicine (2017).</w:t>
      </w:r>
      <w:hyperlink r:id="rId9" w:history="1">
        <w:r w:rsidRPr="00775C73">
          <w:rPr>
            <w:rStyle w:val="Hyperlink"/>
            <w:sz w:val="20"/>
            <w:szCs w:val="20"/>
          </w:rPr>
          <w:t>http://dx.doi.org/10.1016/j.ajem.2017.04.062</w:t>
        </w:r>
      </w:hyperlink>
    </w:p>
    <w:p w14:paraId="116E50CB" w14:textId="77777777" w:rsidR="00775C73" w:rsidRPr="00775C73" w:rsidRDefault="00775C73" w:rsidP="00775C73">
      <w:pPr>
        <w:widowControl w:val="0"/>
        <w:numPr>
          <w:ilvl w:val="0"/>
          <w:numId w:val="29"/>
        </w:numPr>
        <w:autoSpaceDE w:val="0"/>
        <w:autoSpaceDN w:val="0"/>
        <w:adjustRightInd w:val="0"/>
        <w:ind w:left="426" w:hanging="426"/>
        <w:jc w:val="both"/>
        <w:rPr>
          <w:sz w:val="20"/>
          <w:szCs w:val="20"/>
        </w:rPr>
      </w:pPr>
      <w:proofErr w:type="spellStart"/>
      <w:r w:rsidRPr="00775C73">
        <w:rPr>
          <w:sz w:val="20"/>
          <w:szCs w:val="20"/>
        </w:rPr>
        <w:t>Sendul</w:t>
      </w:r>
      <w:proofErr w:type="spellEnd"/>
      <w:r w:rsidRPr="00775C73">
        <w:rPr>
          <w:sz w:val="20"/>
          <w:szCs w:val="20"/>
        </w:rPr>
        <w:t xml:space="preserve"> SY, et al. Reconstructions of traumatic lacrimal </w:t>
      </w:r>
      <w:proofErr w:type="spellStart"/>
      <w:r w:rsidRPr="00775C73">
        <w:rPr>
          <w:sz w:val="20"/>
          <w:szCs w:val="20"/>
        </w:rPr>
        <w:t>canalicunar</w:t>
      </w:r>
      <w:proofErr w:type="spellEnd"/>
      <w:r w:rsidRPr="00775C73">
        <w:rPr>
          <w:sz w:val="20"/>
          <w:szCs w:val="20"/>
        </w:rPr>
        <w:t xml:space="preserve"> laceration: a 5 </w:t>
      </w:r>
      <w:proofErr w:type="spellStart"/>
      <w:r w:rsidRPr="00775C73">
        <w:rPr>
          <w:sz w:val="20"/>
          <w:szCs w:val="20"/>
        </w:rPr>
        <w:t>years experience</w:t>
      </w:r>
      <w:proofErr w:type="spellEnd"/>
      <w:r w:rsidRPr="00775C73">
        <w:rPr>
          <w:sz w:val="20"/>
          <w:szCs w:val="20"/>
        </w:rPr>
        <w:t xml:space="preserve">. </w:t>
      </w:r>
      <w:proofErr w:type="spellStart"/>
      <w:r w:rsidRPr="00775C73">
        <w:rPr>
          <w:sz w:val="20"/>
          <w:szCs w:val="20"/>
        </w:rPr>
        <w:t>AgiAI</w:t>
      </w:r>
      <w:proofErr w:type="spellEnd"/>
      <w:r w:rsidRPr="00775C73">
        <w:rPr>
          <w:sz w:val="20"/>
          <w:szCs w:val="20"/>
        </w:rPr>
        <w:t xml:space="preserve"> </w:t>
      </w:r>
      <w:proofErr w:type="spellStart"/>
      <w:r w:rsidRPr="00775C73">
        <w:rPr>
          <w:sz w:val="20"/>
          <w:szCs w:val="20"/>
        </w:rPr>
        <w:t>Jourbal</w:t>
      </w:r>
      <w:proofErr w:type="spellEnd"/>
      <w:r w:rsidRPr="00775C73">
        <w:rPr>
          <w:sz w:val="20"/>
          <w:szCs w:val="20"/>
        </w:rPr>
        <w:t xml:space="preserve"> science and </w:t>
      </w:r>
      <w:proofErr w:type="spellStart"/>
      <w:r w:rsidRPr="00775C73">
        <w:rPr>
          <w:sz w:val="20"/>
          <w:szCs w:val="20"/>
        </w:rPr>
        <w:t>technologi</w:t>
      </w:r>
      <w:proofErr w:type="spellEnd"/>
      <w:r w:rsidRPr="00775C73">
        <w:rPr>
          <w:sz w:val="20"/>
          <w:szCs w:val="20"/>
        </w:rPr>
        <w:t>. Vol 3 (2015). 101121; 1-6. DOI 10.11131/2015/101121</w:t>
      </w:r>
    </w:p>
    <w:p w14:paraId="501E4819" w14:textId="77777777" w:rsidR="00775C73" w:rsidRPr="00775C73" w:rsidRDefault="00775C73" w:rsidP="00775C73">
      <w:pPr>
        <w:widowControl w:val="0"/>
        <w:numPr>
          <w:ilvl w:val="0"/>
          <w:numId w:val="29"/>
        </w:numPr>
        <w:autoSpaceDE w:val="0"/>
        <w:autoSpaceDN w:val="0"/>
        <w:adjustRightInd w:val="0"/>
        <w:ind w:left="426" w:hanging="426"/>
        <w:jc w:val="both"/>
        <w:rPr>
          <w:sz w:val="20"/>
          <w:szCs w:val="20"/>
        </w:rPr>
      </w:pPr>
      <w:r w:rsidRPr="00775C73">
        <w:rPr>
          <w:sz w:val="20"/>
          <w:szCs w:val="20"/>
        </w:rPr>
        <w:t xml:space="preserve">Wong TY, Klein BE, Klein R. The prevalence and 5-year incidence of ocular trauma. The Beaver Dam Eye Study. Ophthalmology 2000 Dec;107(12):2196- 2202. </w:t>
      </w:r>
    </w:p>
    <w:p w14:paraId="34C0C472" w14:textId="77777777" w:rsidR="00775C73" w:rsidRPr="00775C73" w:rsidRDefault="00775C73" w:rsidP="00775C73">
      <w:pPr>
        <w:widowControl w:val="0"/>
        <w:numPr>
          <w:ilvl w:val="0"/>
          <w:numId w:val="29"/>
        </w:numPr>
        <w:autoSpaceDE w:val="0"/>
        <w:autoSpaceDN w:val="0"/>
        <w:adjustRightInd w:val="0"/>
        <w:ind w:left="426" w:hanging="426"/>
        <w:jc w:val="both"/>
        <w:rPr>
          <w:sz w:val="20"/>
          <w:szCs w:val="20"/>
        </w:rPr>
      </w:pPr>
      <w:r w:rsidRPr="00775C73">
        <w:rPr>
          <w:sz w:val="20"/>
          <w:szCs w:val="20"/>
        </w:rPr>
        <w:t xml:space="preserve">Glynn RJ, Seddon JM, Berlin BM. The incidence of eye injuries in New England adults. Arch </w:t>
      </w:r>
      <w:proofErr w:type="spellStart"/>
      <w:r w:rsidRPr="00775C73">
        <w:rPr>
          <w:sz w:val="20"/>
          <w:szCs w:val="20"/>
        </w:rPr>
        <w:t>Ophthalmol</w:t>
      </w:r>
      <w:proofErr w:type="spellEnd"/>
      <w:r w:rsidRPr="00775C73">
        <w:rPr>
          <w:sz w:val="20"/>
          <w:szCs w:val="20"/>
        </w:rPr>
        <w:t xml:space="preserve"> 1988 Jun;106(6):785-789. </w:t>
      </w:r>
    </w:p>
    <w:p w14:paraId="623D0953" w14:textId="77777777" w:rsidR="00775C73" w:rsidRPr="00775C73" w:rsidRDefault="00775C73" w:rsidP="00775C73">
      <w:pPr>
        <w:widowControl w:val="0"/>
        <w:numPr>
          <w:ilvl w:val="0"/>
          <w:numId w:val="29"/>
        </w:numPr>
        <w:autoSpaceDE w:val="0"/>
        <w:autoSpaceDN w:val="0"/>
        <w:adjustRightInd w:val="0"/>
        <w:ind w:left="426" w:hanging="426"/>
        <w:jc w:val="both"/>
        <w:rPr>
          <w:sz w:val="20"/>
          <w:szCs w:val="20"/>
        </w:rPr>
      </w:pPr>
      <w:proofErr w:type="spellStart"/>
      <w:r w:rsidRPr="00775C73">
        <w:rPr>
          <w:sz w:val="20"/>
          <w:szCs w:val="20"/>
        </w:rPr>
        <w:t>Dandona</w:t>
      </w:r>
      <w:proofErr w:type="spellEnd"/>
      <w:r w:rsidRPr="00775C73">
        <w:rPr>
          <w:sz w:val="20"/>
          <w:szCs w:val="20"/>
        </w:rPr>
        <w:t xml:space="preserve"> L, </w:t>
      </w:r>
      <w:proofErr w:type="spellStart"/>
      <w:r w:rsidRPr="00775C73">
        <w:rPr>
          <w:sz w:val="20"/>
          <w:szCs w:val="20"/>
        </w:rPr>
        <w:t>Dandona</w:t>
      </w:r>
      <w:proofErr w:type="spellEnd"/>
      <w:r w:rsidRPr="00775C73">
        <w:rPr>
          <w:sz w:val="20"/>
          <w:szCs w:val="20"/>
        </w:rPr>
        <w:t xml:space="preserve"> R, Srinivas M, John RK, McCarty CA, Rao GN. Ocular trauma in an urban population in southern India: the Andhra Pradesh Eye Disease Study. </w:t>
      </w:r>
      <w:proofErr w:type="spellStart"/>
      <w:r w:rsidRPr="00775C73">
        <w:rPr>
          <w:sz w:val="20"/>
          <w:szCs w:val="20"/>
        </w:rPr>
        <w:t>Clin</w:t>
      </w:r>
      <w:proofErr w:type="spellEnd"/>
      <w:r w:rsidRPr="00775C73">
        <w:rPr>
          <w:sz w:val="20"/>
          <w:szCs w:val="20"/>
        </w:rPr>
        <w:t xml:space="preserve"> Experiment Ophthalmology 2000 Oct;28(5):350-356.</w:t>
      </w:r>
    </w:p>
    <w:p w14:paraId="5A9BB308" w14:textId="77777777" w:rsidR="00775C73" w:rsidRPr="00775C73" w:rsidRDefault="00775C73" w:rsidP="00775C73">
      <w:pPr>
        <w:widowControl w:val="0"/>
        <w:numPr>
          <w:ilvl w:val="0"/>
          <w:numId w:val="29"/>
        </w:numPr>
        <w:autoSpaceDE w:val="0"/>
        <w:autoSpaceDN w:val="0"/>
        <w:adjustRightInd w:val="0"/>
        <w:ind w:left="426" w:hanging="426"/>
        <w:jc w:val="both"/>
        <w:rPr>
          <w:sz w:val="20"/>
          <w:szCs w:val="20"/>
        </w:rPr>
      </w:pPr>
      <w:r w:rsidRPr="00775C73">
        <w:rPr>
          <w:sz w:val="20"/>
          <w:szCs w:val="20"/>
        </w:rPr>
        <w:t xml:space="preserve">Huang J et al., </w:t>
      </w:r>
      <w:proofErr w:type="spellStart"/>
      <w:r w:rsidRPr="00775C73">
        <w:rPr>
          <w:sz w:val="20"/>
          <w:szCs w:val="20"/>
        </w:rPr>
        <w:t>Pediatric</w:t>
      </w:r>
      <w:proofErr w:type="spellEnd"/>
      <w:r w:rsidRPr="00775C73">
        <w:rPr>
          <w:sz w:val="20"/>
          <w:szCs w:val="20"/>
        </w:rPr>
        <w:t xml:space="preserve"> eyelid and canalicular lacerations: epidemiology and outcomes. Journal of </w:t>
      </w:r>
      <w:proofErr w:type="spellStart"/>
      <w:r w:rsidRPr="00775C73">
        <w:rPr>
          <w:sz w:val="20"/>
          <w:szCs w:val="20"/>
        </w:rPr>
        <w:t>pediatric</w:t>
      </w:r>
      <w:proofErr w:type="spellEnd"/>
      <w:r w:rsidRPr="00775C73">
        <w:rPr>
          <w:sz w:val="20"/>
          <w:szCs w:val="20"/>
        </w:rPr>
        <w:t xml:space="preserve"> ophthalmology &amp; strabismus. Vol. 60(1) 2023; 33-8. </w:t>
      </w:r>
    </w:p>
    <w:p w14:paraId="223019BE" w14:textId="77777777" w:rsidR="00775C73" w:rsidRPr="00775C73" w:rsidRDefault="00775C73" w:rsidP="00775C73">
      <w:pPr>
        <w:widowControl w:val="0"/>
        <w:numPr>
          <w:ilvl w:val="0"/>
          <w:numId w:val="29"/>
        </w:numPr>
        <w:autoSpaceDE w:val="0"/>
        <w:autoSpaceDN w:val="0"/>
        <w:adjustRightInd w:val="0"/>
        <w:ind w:left="426" w:hanging="426"/>
        <w:jc w:val="both"/>
        <w:rPr>
          <w:sz w:val="20"/>
          <w:szCs w:val="20"/>
        </w:rPr>
      </w:pPr>
      <w:r w:rsidRPr="00775C73">
        <w:rPr>
          <w:sz w:val="20"/>
          <w:szCs w:val="20"/>
        </w:rPr>
        <w:t xml:space="preserve">Lee H, Chi M, Park M, et al. Effectiveness of canalicular laceration repair using </w:t>
      </w:r>
      <w:proofErr w:type="spellStart"/>
      <w:r w:rsidRPr="00775C73">
        <w:rPr>
          <w:sz w:val="20"/>
          <w:szCs w:val="20"/>
        </w:rPr>
        <w:t>monocanalicular</w:t>
      </w:r>
      <w:proofErr w:type="spellEnd"/>
      <w:r w:rsidRPr="00775C73">
        <w:rPr>
          <w:sz w:val="20"/>
          <w:szCs w:val="20"/>
        </w:rPr>
        <w:t xml:space="preserve"> intubation with </w:t>
      </w:r>
      <w:proofErr w:type="spellStart"/>
      <w:r w:rsidRPr="00775C73">
        <w:rPr>
          <w:sz w:val="20"/>
          <w:szCs w:val="20"/>
        </w:rPr>
        <w:t>Monoka</w:t>
      </w:r>
      <w:proofErr w:type="spellEnd"/>
      <w:r w:rsidRPr="00775C73">
        <w:rPr>
          <w:sz w:val="20"/>
          <w:szCs w:val="20"/>
        </w:rPr>
        <w:t xml:space="preserve"> tubes. Acta </w:t>
      </w:r>
      <w:proofErr w:type="spellStart"/>
      <w:r w:rsidRPr="00775C73">
        <w:rPr>
          <w:sz w:val="20"/>
          <w:szCs w:val="20"/>
        </w:rPr>
        <w:t>Ophthalmol</w:t>
      </w:r>
      <w:proofErr w:type="spellEnd"/>
      <w:r w:rsidRPr="00775C73">
        <w:rPr>
          <w:sz w:val="20"/>
          <w:szCs w:val="20"/>
        </w:rPr>
        <w:t xml:space="preserve"> 2009;87:793-6.</w:t>
      </w:r>
    </w:p>
    <w:p w14:paraId="2A584DB7" w14:textId="77777777" w:rsidR="00775C73" w:rsidRPr="00775C73" w:rsidRDefault="00775C73" w:rsidP="00775C73">
      <w:pPr>
        <w:widowControl w:val="0"/>
        <w:numPr>
          <w:ilvl w:val="0"/>
          <w:numId w:val="29"/>
        </w:numPr>
        <w:autoSpaceDE w:val="0"/>
        <w:autoSpaceDN w:val="0"/>
        <w:adjustRightInd w:val="0"/>
        <w:ind w:left="426" w:hanging="426"/>
        <w:jc w:val="both"/>
        <w:rPr>
          <w:sz w:val="20"/>
          <w:szCs w:val="20"/>
        </w:rPr>
      </w:pPr>
      <w:r w:rsidRPr="00775C73">
        <w:rPr>
          <w:sz w:val="20"/>
          <w:szCs w:val="20"/>
        </w:rPr>
        <w:t xml:space="preserve">Han J et al., A case series study of lacrimal canalicular laceration repair with the bi-canalicular stent. Gland </w:t>
      </w:r>
      <w:proofErr w:type="spellStart"/>
      <w:r w:rsidRPr="00775C73">
        <w:rPr>
          <w:sz w:val="20"/>
          <w:szCs w:val="20"/>
        </w:rPr>
        <w:t>Surg</w:t>
      </w:r>
      <w:proofErr w:type="spellEnd"/>
      <w:r w:rsidRPr="00775C73">
        <w:rPr>
          <w:sz w:val="20"/>
          <w:szCs w:val="20"/>
        </w:rPr>
        <w:t xml:space="preserve"> 2022;11(11):1801-1807 | </w:t>
      </w:r>
      <w:hyperlink r:id="rId10" w:history="1">
        <w:r w:rsidRPr="00775C73">
          <w:rPr>
            <w:rStyle w:val="Hyperlink"/>
            <w:sz w:val="20"/>
            <w:szCs w:val="20"/>
          </w:rPr>
          <w:t>https://dx.doi.org/10.21037/gs-22-556</w:t>
        </w:r>
      </w:hyperlink>
    </w:p>
    <w:p w14:paraId="18AA2818" w14:textId="77777777" w:rsidR="00775C73" w:rsidRPr="00775C73" w:rsidRDefault="00775C73" w:rsidP="00775C73">
      <w:pPr>
        <w:widowControl w:val="0"/>
        <w:numPr>
          <w:ilvl w:val="0"/>
          <w:numId w:val="29"/>
        </w:numPr>
        <w:autoSpaceDE w:val="0"/>
        <w:autoSpaceDN w:val="0"/>
        <w:adjustRightInd w:val="0"/>
        <w:ind w:left="426" w:hanging="426"/>
        <w:jc w:val="both"/>
        <w:rPr>
          <w:sz w:val="20"/>
          <w:szCs w:val="20"/>
        </w:rPr>
      </w:pPr>
      <w:proofErr w:type="spellStart"/>
      <w:r w:rsidRPr="00775C73">
        <w:rPr>
          <w:sz w:val="20"/>
          <w:szCs w:val="20"/>
        </w:rPr>
        <w:t>Chaudary</w:t>
      </w:r>
      <w:proofErr w:type="spellEnd"/>
      <w:r w:rsidRPr="00775C73">
        <w:rPr>
          <w:sz w:val="20"/>
          <w:szCs w:val="20"/>
        </w:rPr>
        <w:t xml:space="preserve"> A et al., Eye lid trauma and their management. International Journal of Ocular Oncology and </w:t>
      </w:r>
      <w:proofErr w:type="spellStart"/>
      <w:r w:rsidRPr="00775C73">
        <w:rPr>
          <w:sz w:val="20"/>
          <w:szCs w:val="20"/>
        </w:rPr>
        <w:t>Oculoplasty</w:t>
      </w:r>
      <w:proofErr w:type="spellEnd"/>
      <w:r w:rsidRPr="00775C73">
        <w:rPr>
          <w:sz w:val="20"/>
          <w:szCs w:val="20"/>
        </w:rPr>
        <w:t>, October-December, 2016;2(4):240-243</w:t>
      </w:r>
    </w:p>
    <w:p w14:paraId="52D0E68D" w14:textId="77777777" w:rsidR="00775C73" w:rsidRPr="00775C73" w:rsidRDefault="00775C73" w:rsidP="00775C73">
      <w:pPr>
        <w:widowControl w:val="0"/>
        <w:numPr>
          <w:ilvl w:val="0"/>
          <w:numId w:val="29"/>
        </w:numPr>
        <w:autoSpaceDE w:val="0"/>
        <w:autoSpaceDN w:val="0"/>
        <w:adjustRightInd w:val="0"/>
        <w:ind w:left="426" w:hanging="426"/>
        <w:jc w:val="both"/>
        <w:rPr>
          <w:sz w:val="20"/>
          <w:szCs w:val="20"/>
        </w:rPr>
      </w:pPr>
      <w:r w:rsidRPr="00775C73">
        <w:rPr>
          <w:sz w:val="20"/>
          <w:szCs w:val="20"/>
        </w:rPr>
        <w:t xml:space="preserve">A .A . Gordon, L.T. Tran and P.O. Phelps, Eyelid and orbital trauma for the primary care </w:t>
      </w:r>
      <w:proofErr w:type="spellStart"/>
      <w:r w:rsidRPr="00775C73">
        <w:rPr>
          <w:sz w:val="20"/>
          <w:szCs w:val="20"/>
        </w:rPr>
        <w:t>physi</w:t>
      </w:r>
      <w:proofErr w:type="spellEnd"/>
      <w:r w:rsidRPr="00775C73">
        <w:rPr>
          <w:sz w:val="20"/>
          <w:szCs w:val="20"/>
        </w:rPr>
        <w:t xml:space="preserve">- </w:t>
      </w:r>
      <w:proofErr w:type="spellStart"/>
      <w:r w:rsidRPr="00775C73">
        <w:rPr>
          <w:sz w:val="20"/>
          <w:szCs w:val="20"/>
        </w:rPr>
        <w:t>cian</w:t>
      </w:r>
      <w:proofErr w:type="spellEnd"/>
      <w:r w:rsidRPr="00775C73">
        <w:rPr>
          <w:sz w:val="20"/>
          <w:szCs w:val="20"/>
        </w:rPr>
        <w:t xml:space="preserve">, Disease-a-Month, https://doi.org/10.1016/j.disamonth.2020.101045. </w:t>
      </w:r>
    </w:p>
    <w:p w14:paraId="33299427" w14:textId="77777777" w:rsidR="00775C73" w:rsidRPr="00775C73" w:rsidRDefault="00775C73" w:rsidP="00775C73">
      <w:pPr>
        <w:widowControl w:val="0"/>
        <w:numPr>
          <w:ilvl w:val="0"/>
          <w:numId w:val="29"/>
        </w:numPr>
        <w:autoSpaceDE w:val="0"/>
        <w:autoSpaceDN w:val="0"/>
        <w:adjustRightInd w:val="0"/>
        <w:ind w:left="426" w:hanging="426"/>
        <w:jc w:val="both"/>
        <w:rPr>
          <w:sz w:val="20"/>
          <w:szCs w:val="20"/>
        </w:rPr>
      </w:pPr>
      <w:r w:rsidRPr="00775C73">
        <w:rPr>
          <w:sz w:val="20"/>
          <w:szCs w:val="20"/>
        </w:rPr>
        <w:t xml:space="preserve">Jordan DR , </w:t>
      </w:r>
      <w:proofErr w:type="spellStart"/>
      <w:r w:rsidRPr="00775C73">
        <w:rPr>
          <w:sz w:val="20"/>
          <w:szCs w:val="20"/>
        </w:rPr>
        <w:t>Ziai</w:t>
      </w:r>
      <w:proofErr w:type="spellEnd"/>
      <w:r w:rsidRPr="00775C73">
        <w:rPr>
          <w:sz w:val="20"/>
          <w:szCs w:val="20"/>
        </w:rPr>
        <w:t xml:space="preserve"> S , </w:t>
      </w:r>
      <w:proofErr w:type="spellStart"/>
      <w:r w:rsidRPr="00775C73">
        <w:rPr>
          <w:sz w:val="20"/>
          <w:szCs w:val="20"/>
        </w:rPr>
        <w:t>Gilberg</w:t>
      </w:r>
      <w:proofErr w:type="spellEnd"/>
      <w:r w:rsidRPr="00775C73">
        <w:rPr>
          <w:sz w:val="20"/>
          <w:szCs w:val="20"/>
        </w:rPr>
        <w:t xml:space="preserve"> SM , et al. Pathogenesis of canalicular lacerations. </w:t>
      </w:r>
      <w:r w:rsidRPr="00775C73">
        <w:rPr>
          <w:i/>
          <w:iCs/>
          <w:sz w:val="20"/>
          <w:szCs w:val="20"/>
        </w:rPr>
        <w:t xml:space="preserve">Ophthalmic </w:t>
      </w:r>
      <w:proofErr w:type="spellStart"/>
      <w:r w:rsidRPr="00775C73">
        <w:rPr>
          <w:i/>
          <w:iCs/>
          <w:sz w:val="20"/>
          <w:szCs w:val="20"/>
        </w:rPr>
        <w:t>Plast</w:t>
      </w:r>
      <w:proofErr w:type="spellEnd"/>
      <w:r w:rsidRPr="00775C73">
        <w:rPr>
          <w:i/>
          <w:iCs/>
          <w:sz w:val="20"/>
          <w:szCs w:val="20"/>
        </w:rPr>
        <w:t xml:space="preserve"> </w:t>
      </w:r>
      <w:proofErr w:type="spellStart"/>
      <w:r w:rsidRPr="00775C73">
        <w:rPr>
          <w:i/>
          <w:iCs/>
          <w:sz w:val="20"/>
          <w:szCs w:val="20"/>
        </w:rPr>
        <w:t>Reconstr</w:t>
      </w:r>
      <w:proofErr w:type="spellEnd"/>
      <w:r w:rsidRPr="00775C73">
        <w:rPr>
          <w:i/>
          <w:iCs/>
          <w:sz w:val="20"/>
          <w:szCs w:val="20"/>
        </w:rPr>
        <w:t xml:space="preserve"> </w:t>
      </w:r>
      <w:proofErr w:type="spellStart"/>
      <w:r w:rsidRPr="00775C73">
        <w:rPr>
          <w:i/>
          <w:iCs/>
          <w:sz w:val="20"/>
          <w:szCs w:val="20"/>
        </w:rPr>
        <w:t>Surg</w:t>
      </w:r>
      <w:proofErr w:type="spellEnd"/>
      <w:r w:rsidRPr="00775C73">
        <w:rPr>
          <w:i/>
          <w:iCs/>
          <w:sz w:val="20"/>
          <w:szCs w:val="20"/>
        </w:rPr>
        <w:t xml:space="preserve"> </w:t>
      </w:r>
      <w:r w:rsidRPr="00775C73">
        <w:rPr>
          <w:sz w:val="20"/>
          <w:szCs w:val="20"/>
        </w:rPr>
        <w:t>. 2008;24(5):394–398 .</w:t>
      </w:r>
    </w:p>
    <w:p w14:paraId="7AC43DAB" w14:textId="58004DAB" w:rsidR="00E641E3" w:rsidRDefault="00E641E3" w:rsidP="00B320DF">
      <w:pPr>
        <w:widowControl w:val="0"/>
        <w:autoSpaceDE w:val="0"/>
        <w:autoSpaceDN w:val="0"/>
        <w:adjustRightInd w:val="0"/>
        <w:ind w:left="567" w:hanging="567"/>
        <w:jc w:val="both"/>
      </w:pPr>
    </w:p>
    <w:p w14:paraId="34BF2877" w14:textId="77777777" w:rsidR="00B320DF" w:rsidRDefault="00B320DF" w:rsidP="00B320DF">
      <w:pPr>
        <w:widowControl w:val="0"/>
        <w:autoSpaceDE w:val="0"/>
        <w:autoSpaceDN w:val="0"/>
        <w:adjustRightInd w:val="0"/>
        <w:ind w:left="567" w:hanging="567"/>
        <w:jc w:val="both"/>
        <w:rPr>
          <w:b/>
          <w:bCs/>
          <w:sz w:val="20"/>
          <w:szCs w:val="20"/>
        </w:rPr>
      </w:pPr>
    </w:p>
    <w:p w14:paraId="1EB06DF1" w14:textId="77777777" w:rsidR="00B320DF" w:rsidRPr="00FA0D3A" w:rsidRDefault="00B320DF" w:rsidP="00B320DF">
      <w:pPr>
        <w:widowControl w:val="0"/>
        <w:autoSpaceDE w:val="0"/>
        <w:autoSpaceDN w:val="0"/>
        <w:adjustRightInd w:val="0"/>
        <w:ind w:left="567" w:hanging="567"/>
        <w:jc w:val="both"/>
      </w:pPr>
    </w:p>
    <w:sectPr w:rsidR="00B320DF" w:rsidRPr="00FA0D3A" w:rsidSect="00775C73">
      <w:headerReference w:type="even" r:id="rId11"/>
      <w:headerReference w:type="default" r:id="rId12"/>
      <w:type w:val="continuous"/>
      <w:pgSz w:w="11907" w:h="16839" w:code="9"/>
      <w:pgMar w:top="1418" w:right="1418" w:bottom="1151" w:left="1418" w:header="720" w:footer="720" w:gutter="0"/>
      <w:pgNumType w:start="1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65EF3" w14:textId="77777777" w:rsidR="00970471" w:rsidRDefault="00970471" w:rsidP="00C439FC">
      <w:r>
        <w:separator/>
      </w:r>
    </w:p>
  </w:endnote>
  <w:endnote w:type="continuationSeparator" w:id="0">
    <w:p w14:paraId="1490DABD" w14:textId="77777777" w:rsidR="00970471" w:rsidRDefault="00970471" w:rsidP="00C4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20B06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F54AF" w14:textId="77777777" w:rsidR="00970471" w:rsidRDefault="00970471" w:rsidP="00C439FC">
      <w:r>
        <w:separator/>
      </w:r>
    </w:p>
  </w:footnote>
  <w:footnote w:type="continuationSeparator" w:id="0">
    <w:p w14:paraId="23689064" w14:textId="77777777" w:rsidR="00970471" w:rsidRDefault="00970471" w:rsidP="00C43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20"/>
        <w:szCs w:val="20"/>
      </w:rPr>
      <w:id w:val="-531966975"/>
      <w:docPartObj>
        <w:docPartGallery w:val="Page Numbers (Top of Page)"/>
        <w:docPartUnique/>
      </w:docPartObj>
    </w:sdtPr>
    <w:sdtEndPr>
      <w:rPr>
        <w:rStyle w:val="PageNumber"/>
      </w:rPr>
    </w:sdtEndPr>
    <w:sdtContent>
      <w:p w14:paraId="30DD0AC5" w14:textId="7094DD1D" w:rsidR="002C56FA" w:rsidRPr="002C15F5" w:rsidRDefault="002C56FA" w:rsidP="00811131">
        <w:pPr>
          <w:pStyle w:val="Header"/>
          <w:framePr w:w="492" w:wrap="none" w:vAnchor="text" w:hAnchor="page" w:x="1407" w:y="9"/>
          <w:rPr>
            <w:rStyle w:val="PageNumber"/>
            <w:sz w:val="20"/>
            <w:szCs w:val="20"/>
          </w:rPr>
        </w:pPr>
        <w:r w:rsidRPr="002C15F5">
          <w:rPr>
            <w:rStyle w:val="PageNumber"/>
            <w:sz w:val="20"/>
            <w:szCs w:val="20"/>
          </w:rPr>
          <w:fldChar w:fldCharType="begin"/>
        </w:r>
        <w:r w:rsidRPr="002C15F5">
          <w:rPr>
            <w:rStyle w:val="PageNumber"/>
            <w:sz w:val="20"/>
            <w:szCs w:val="20"/>
          </w:rPr>
          <w:instrText xml:space="preserve"> PAGE </w:instrText>
        </w:r>
        <w:r w:rsidRPr="002C15F5">
          <w:rPr>
            <w:rStyle w:val="PageNumber"/>
            <w:sz w:val="20"/>
            <w:szCs w:val="20"/>
          </w:rPr>
          <w:fldChar w:fldCharType="separate"/>
        </w:r>
        <w:r w:rsidRPr="002C15F5">
          <w:rPr>
            <w:rStyle w:val="PageNumber"/>
            <w:noProof/>
            <w:sz w:val="20"/>
            <w:szCs w:val="20"/>
          </w:rPr>
          <w:t>2</w:t>
        </w:r>
        <w:r w:rsidRPr="002C15F5">
          <w:rPr>
            <w:rStyle w:val="PageNumber"/>
            <w:sz w:val="20"/>
            <w:szCs w:val="20"/>
          </w:rPr>
          <w:fldChar w:fldCharType="end"/>
        </w:r>
      </w:p>
    </w:sdtContent>
  </w:sdt>
  <w:p w14:paraId="7B83C24A" w14:textId="3F1FFE58" w:rsidR="002C56FA" w:rsidRPr="002C15F5" w:rsidRDefault="002C56FA" w:rsidP="00811131">
    <w:pPr>
      <w:pStyle w:val="Header"/>
      <w:framePr w:w="492" w:wrap="none" w:vAnchor="text" w:hAnchor="page" w:x="1407" w:y="9"/>
      <w:ind w:right="360" w:firstLine="360"/>
      <w:rPr>
        <w:rStyle w:val="PageNumber"/>
        <w:sz w:val="20"/>
        <w:szCs w:val="20"/>
      </w:rPr>
    </w:pPr>
  </w:p>
  <w:p w14:paraId="4863D9F8" w14:textId="7CF9F66C" w:rsidR="002C56FA" w:rsidRPr="00901A0F" w:rsidRDefault="002C56FA" w:rsidP="00901A0F">
    <w:pPr>
      <w:jc w:val="right"/>
      <w:rPr>
        <w:bCs/>
        <w:sz w:val="20"/>
        <w:szCs w:val="20"/>
        <w:lang w:val="en-US"/>
      </w:rPr>
    </w:pPr>
    <w:r>
      <w:rPr>
        <w:noProof/>
        <w:sz w:val="20"/>
        <w:szCs w:val="20"/>
      </w:rPr>
      <w:tab/>
    </w:r>
    <w:r>
      <w:rPr>
        <w:noProof/>
        <w:sz w:val="20"/>
        <w:szCs w:val="20"/>
      </w:rPr>
      <w:tab/>
    </w:r>
    <w:r>
      <w:rPr>
        <w:noProof/>
        <w:sz w:val="20"/>
        <w:szCs w:val="20"/>
      </w:rPr>
      <w:tab/>
    </w:r>
    <w:r w:rsidR="00775C73" w:rsidRPr="00775C73">
      <w:rPr>
        <w:bCs/>
        <w:sz w:val="20"/>
        <w:szCs w:val="20"/>
        <w:lang w:val="en-US"/>
      </w:rPr>
      <w:t xml:space="preserve">Characteristics </w:t>
    </w:r>
    <w:r w:rsidR="00775C73">
      <w:rPr>
        <w:bCs/>
        <w:sz w:val="20"/>
        <w:szCs w:val="20"/>
        <w:lang w:val="en-US"/>
      </w:rPr>
      <w:t>o</w:t>
    </w:r>
    <w:r w:rsidR="00775C73" w:rsidRPr="00775C73">
      <w:rPr>
        <w:bCs/>
        <w:sz w:val="20"/>
        <w:szCs w:val="20"/>
        <w:lang w:val="en-US"/>
      </w:rPr>
      <w:t xml:space="preserve">f Patients </w:t>
    </w:r>
    <w:proofErr w:type="gramStart"/>
    <w:r w:rsidR="00775C73" w:rsidRPr="00775C73">
      <w:rPr>
        <w:bCs/>
        <w:sz w:val="20"/>
        <w:szCs w:val="20"/>
        <w:lang w:val="en-US"/>
      </w:rPr>
      <w:t>With</w:t>
    </w:r>
    <w:proofErr w:type="gramEnd"/>
    <w:r w:rsidR="00775C73" w:rsidRPr="00775C73">
      <w:rPr>
        <w:bCs/>
        <w:sz w:val="20"/>
        <w:szCs w:val="20"/>
        <w:lang w:val="en-US"/>
      </w:rPr>
      <w:t xml:space="preserve"> Eyelid Laceration </w:t>
    </w:r>
    <w:r w:rsidR="00775C73">
      <w:rPr>
        <w:bCs/>
        <w:sz w:val="20"/>
        <w:szCs w:val="20"/>
        <w:lang w:val="en-US"/>
      </w:rPr>
      <w:t>i</w:t>
    </w:r>
    <w:r w:rsidR="00775C73" w:rsidRPr="00775C73">
      <w:rPr>
        <w:bCs/>
        <w:sz w:val="20"/>
        <w:szCs w:val="20"/>
        <w:lang w:val="en-US"/>
      </w:rPr>
      <w:t xml:space="preserve">n </w:t>
    </w:r>
    <w:proofErr w:type="spellStart"/>
    <w:r w:rsidR="00775C73" w:rsidRPr="00775C73">
      <w:rPr>
        <w:bCs/>
        <w:sz w:val="20"/>
        <w:szCs w:val="20"/>
        <w:lang w:val="en-US"/>
      </w:rPr>
      <w:t>Kariadi</w:t>
    </w:r>
    <w:proofErr w:type="spellEnd"/>
    <w:r w:rsidR="00775C73" w:rsidRPr="00775C73">
      <w:rPr>
        <w:bCs/>
        <w:sz w:val="20"/>
        <w:szCs w:val="20"/>
        <w:lang w:val="en-US"/>
      </w:rPr>
      <w:t xml:space="preserve"> General Hospital Semarang</w:t>
    </w:r>
  </w:p>
  <w:p w14:paraId="35D629D9" w14:textId="4381529D" w:rsidR="00AD7B82" w:rsidRDefault="002C56FA" w:rsidP="00775C73">
    <w:pPr>
      <w:ind w:right="-1"/>
      <w:jc w:val="right"/>
    </w:pPr>
    <w:r>
      <w:rPr>
        <w:noProof/>
      </w:rPr>
      <mc:AlternateContent>
        <mc:Choice Requires="wps">
          <w:drawing>
            <wp:anchor distT="4294967290" distB="4294967290" distL="114300" distR="114300" simplePos="0" relativeHeight="251659264" behindDoc="0" locked="0" layoutInCell="1" allowOverlap="1" wp14:anchorId="47E7123A" wp14:editId="06B31656">
              <wp:simplePos x="0" y="0"/>
              <wp:positionH relativeFrom="margin">
                <wp:posOffset>-21053</wp:posOffset>
              </wp:positionH>
              <wp:positionV relativeFrom="paragraph">
                <wp:posOffset>24130</wp:posOffset>
              </wp:positionV>
              <wp:extent cx="5759450" cy="0"/>
              <wp:effectExtent l="0" t="0" r="6350" b="12700"/>
              <wp:wrapNone/>
              <wp:docPr id="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531EAC2" id="Straight Connector 23" o:spid="_x0000_s1026" style="position:absolute;z-index:251659264;visibility:visible;mso-wrap-style:square;mso-width-percent:0;mso-height-percent:0;mso-wrap-distance-left:9pt;mso-wrap-distance-top:-17e-5mm;mso-wrap-distance-right:9pt;mso-wrap-distance-bottom:-17e-5mm;mso-position-horizontal:absolute;mso-position-horizontal-relative:margin;mso-position-vertical:absolute;mso-position-vertical-relative:text;mso-width-percent:0;mso-height-percent:0;mso-width-relative:margin;mso-height-relative:page" from="-1.65pt,1.9pt" to="451.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" strokecolor="windowText" strokeweight=".5pt">
              <o:lock v:ext="edit" shapetype="f"/>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85B8" w14:textId="572C1005" w:rsidR="002C56FA" w:rsidRDefault="002C56FA" w:rsidP="002C56FA">
    <w:pPr>
      <w:pStyle w:val="Header"/>
      <w:framePr w:wrap="none" w:vAnchor="text" w:hAnchor="margin" w:xAlign="outside" w:y="1"/>
      <w:rPr>
        <w:rStyle w:val="PageNumber"/>
      </w:rPr>
    </w:pPr>
  </w:p>
  <w:p w14:paraId="654776F8" w14:textId="1C358471" w:rsidR="002C56FA" w:rsidRDefault="002C56FA" w:rsidP="00035A4D">
    <w:pPr>
      <w:pStyle w:val="Header"/>
      <w:framePr w:wrap="none" w:vAnchor="text" w:hAnchor="margin" w:xAlign="outside" w:y="1"/>
      <w:ind w:right="360"/>
      <w:rPr>
        <w:sz w:val="20"/>
        <w:szCs w:val="20"/>
      </w:rPr>
    </w:pPr>
    <w:r>
      <w:rPr>
        <w:noProof/>
      </w:rPr>
      <mc:AlternateContent>
        <mc:Choice Requires="wps">
          <w:drawing>
            <wp:anchor distT="4294967290" distB="4294967290" distL="114300" distR="114300" simplePos="0" relativeHeight="251661312" behindDoc="0" locked="0" layoutInCell="1" allowOverlap="1" wp14:anchorId="54DADCD0" wp14:editId="6B55E7E2">
              <wp:simplePos x="0" y="0"/>
              <wp:positionH relativeFrom="margin">
                <wp:posOffset>-85947</wp:posOffset>
              </wp:positionH>
              <wp:positionV relativeFrom="paragraph">
                <wp:posOffset>180340</wp:posOffset>
              </wp:positionV>
              <wp:extent cx="5912485" cy="0"/>
              <wp:effectExtent l="0" t="0" r="18415"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248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68013A9" id="Straight Connector 9" o:spid="_x0000_s1026" style="position:absolute;z-index:251661312;visibility:visible;mso-wrap-style:square;mso-width-percent:0;mso-height-percent:0;mso-wrap-distance-left:9pt;mso-wrap-distance-top:-17e-5mm;mso-wrap-distance-right:9pt;mso-wrap-distance-bottom:-17e-5mm;mso-position-horizontal:absolute;mso-position-horizontal-relative:margin;mso-position-vertical:absolute;mso-position-vertical-relative:text;mso-width-percent:0;mso-height-percent:0;mso-width-relative:margin;mso-height-relative:page" from="-6.75pt,14.2pt" to="458.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" strokecolor="windowText" strokeweight=".5pt">
              <o:lock v:ext="edit" shapetype="f"/>
              <w10:wrap anchorx="margin"/>
            </v:line>
          </w:pict>
        </mc:Fallback>
      </mc:AlternateContent>
    </w:r>
    <w:proofErr w:type="spellStart"/>
    <w:r>
      <w:rPr>
        <w:sz w:val="20"/>
        <w:szCs w:val="20"/>
        <w:lang w:val="id-ID"/>
      </w:rPr>
      <w:t>Ophthalmol</w:t>
    </w:r>
    <w:proofErr w:type="spellEnd"/>
    <w:r>
      <w:rPr>
        <w:sz w:val="20"/>
        <w:szCs w:val="20"/>
        <w:lang w:val="id-ID"/>
      </w:rPr>
      <w:t xml:space="preserve"> Ina </w:t>
    </w:r>
    <w:r>
      <w:rPr>
        <w:sz w:val="20"/>
        <w:szCs w:val="20"/>
        <w:lang w:val="en-US"/>
      </w:rPr>
      <w:t>2023;Supplement Ed</w:t>
    </w:r>
    <w:r>
      <w:rPr>
        <w:sz w:val="20"/>
        <w:szCs w:val="20"/>
      </w:rPr>
      <w:t>.:</w:t>
    </w:r>
    <w:r w:rsidRPr="00202755">
      <w:rPr>
        <w:sz w:val="20"/>
        <w:szCs w:val="20"/>
      </w:rPr>
      <w:t xml:space="preserve"> </w:t>
    </w:r>
    <w:r w:rsidR="00B320DF">
      <w:rPr>
        <w:sz w:val="20"/>
        <w:szCs w:val="20"/>
      </w:rPr>
      <w:t>13</w:t>
    </w:r>
    <w:r w:rsidR="00775C73">
      <w:rPr>
        <w:sz w:val="20"/>
        <w:szCs w:val="20"/>
      </w:rPr>
      <w:t>7</w:t>
    </w:r>
    <w:r w:rsidR="004A1732">
      <w:rPr>
        <w:sz w:val="20"/>
        <w:szCs w:val="20"/>
      </w:rPr>
      <w:t>-</w:t>
    </w:r>
    <w:r w:rsidR="00471087">
      <w:rPr>
        <w:sz w:val="20"/>
        <w:szCs w:val="20"/>
      </w:rPr>
      <w:t>1</w:t>
    </w:r>
    <w:r w:rsidR="00775C73">
      <w:rPr>
        <w:sz w:val="20"/>
        <w:szCs w:val="20"/>
      </w:rPr>
      <w:t>42</w:t>
    </w:r>
    <w:r>
      <w:rPr>
        <w:sz w:val="20"/>
        <w:szCs w:val="20"/>
      </w:rPr>
      <w:tab/>
      <w:t xml:space="preserve">    </w:t>
    </w:r>
    <w:r>
      <w:rPr>
        <w:sz w:val="20"/>
        <w:szCs w:val="20"/>
        <w:lang w:val="id-ID"/>
      </w:rPr>
      <w:tab/>
    </w:r>
  </w:p>
  <w:p w14:paraId="099FDC80" w14:textId="78F83649" w:rsidR="002C56FA" w:rsidRPr="00CE2B8B" w:rsidRDefault="002C56FA" w:rsidP="00035A4D">
    <w:pPr>
      <w:pStyle w:val="Header"/>
      <w:framePr w:wrap="none" w:vAnchor="text" w:hAnchor="margin" w:xAlign="outside" w:y="1"/>
      <w:ind w:right="360"/>
      <w:rPr>
        <w:sz w:val="20"/>
        <w:szCs w:val="20"/>
      </w:rPr>
    </w:pPr>
    <w:r>
      <w:rPr>
        <w:sz w:val="20"/>
        <w:szCs w:val="20"/>
      </w:rPr>
      <w:t xml:space="preserve"> </w:t>
    </w:r>
    <w:r>
      <w:rPr>
        <w:sz w:val="20"/>
        <w:szCs w:val="20"/>
      </w:rPr>
      <w:tab/>
      <w:t xml:space="preserve">    </w:t>
    </w:r>
    <w:r>
      <w:rPr>
        <w:sz w:val="20"/>
        <w:szCs w:val="20"/>
        <w:lang w:val="id-ID"/>
      </w:rPr>
      <w:tab/>
    </w:r>
  </w:p>
  <w:sdt>
    <w:sdtPr>
      <w:rPr>
        <w:rStyle w:val="PageNumber"/>
        <w:sz w:val="20"/>
        <w:szCs w:val="20"/>
      </w:rPr>
      <w:id w:val="-1596016419"/>
      <w:docPartObj>
        <w:docPartGallery w:val="Page Numbers (Top of Page)"/>
        <w:docPartUnique/>
      </w:docPartObj>
    </w:sdtPr>
    <w:sdtEndPr>
      <w:rPr>
        <w:rStyle w:val="PageNumber"/>
      </w:rPr>
    </w:sdtEndPr>
    <w:sdtContent>
      <w:p w14:paraId="12F64AA5" w14:textId="77777777" w:rsidR="002C56FA" w:rsidRPr="002C15F5" w:rsidRDefault="002C56FA" w:rsidP="00B7222D">
        <w:pPr>
          <w:pStyle w:val="Header"/>
          <w:framePr w:w="492" w:wrap="none" w:vAnchor="text" w:hAnchor="page" w:x="10136" w:y="-63"/>
          <w:rPr>
            <w:rStyle w:val="PageNumber"/>
            <w:sz w:val="20"/>
            <w:szCs w:val="20"/>
          </w:rPr>
        </w:pPr>
        <w:r w:rsidRPr="002C15F5">
          <w:rPr>
            <w:rStyle w:val="PageNumber"/>
            <w:sz w:val="20"/>
            <w:szCs w:val="20"/>
          </w:rPr>
          <w:fldChar w:fldCharType="begin"/>
        </w:r>
        <w:r w:rsidRPr="002C15F5">
          <w:rPr>
            <w:rStyle w:val="PageNumber"/>
            <w:sz w:val="20"/>
            <w:szCs w:val="20"/>
          </w:rPr>
          <w:instrText xml:space="preserve"> PAGE </w:instrText>
        </w:r>
        <w:r w:rsidRPr="002C15F5">
          <w:rPr>
            <w:rStyle w:val="PageNumber"/>
            <w:sz w:val="20"/>
            <w:szCs w:val="20"/>
          </w:rPr>
          <w:fldChar w:fldCharType="separate"/>
        </w:r>
        <w:r w:rsidRPr="002C15F5">
          <w:rPr>
            <w:rStyle w:val="PageNumber"/>
            <w:sz w:val="20"/>
            <w:szCs w:val="20"/>
          </w:rPr>
          <w:t>4</w:t>
        </w:r>
        <w:r w:rsidRPr="002C15F5">
          <w:rPr>
            <w:rStyle w:val="PageNumber"/>
            <w:sz w:val="20"/>
            <w:szCs w:val="20"/>
          </w:rPr>
          <w:fldChar w:fldCharType="end"/>
        </w:r>
      </w:p>
    </w:sdtContent>
  </w:sdt>
  <w:sdt>
    <w:sdtPr>
      <w:rPr>
        <w:rStyle w:val="PageNumber"/>
        <w:sz w:val="20"/>
        <w:szCs w:val="20"/>
      </w:rPr>
      <w:id w:val="1245611641"/>
      <w:docPartObj>
        <w:docPartGallery w:val="Page Numbers (Top of Page)"/>
        <w:docPartUnique/>
      </w:docPartObj>
    </w:sdtPr>
    <w:sdtEndPr>
      <w:rPr>
        <w:rStyle w:val="PageNumber"/>
      </w:rPr>
    </w:sdtEndPr>
    <w:sdtContent>
      <w:p w14:paraId="0D9A6347" w14:textId="77777777" w:rsidR="002C56FA" w:rsidRPr="002C15F5" w:rsidRDefault="00970471" w:rsidP="00B7222D">
        <w:pPr>
          <w:pStyle w:val="Header"/>
          <w:framePr w:w="492" w:wrap="none" w:vAnchor="text" w:hAnchor="page" w:x="10136" w:y="-63"/>
          <w:ind w:right="360" w:firstLine="360"/>
          <w:rPr>
            <w:rStyle w:val="PageNumber"/>
            <w:sz w:val="20"/>
            <w:szCs w:val="20"/>
          </w:rPr>
        </w:pPr>
      </w:p>
    </w:sdtContent>
  </w:sdt>
  <w:p w14:paraId="701D7841" w14:textId="77777777" w:rsidR="002C56FA" w:rsidRDefault="002C56FA">
    <w:pPr>
      <w:pStyle w:val="Header"/>
    </w:pPr>
  </w:p>
  <w:p w14:paraId="06AB1A38" w14:textId="77777777" w:rsidR="002C56FA" w:rsidRDefault="002C56FA"/>
  <w:p w14:paraId="7BB9B9BE" w14:textId="77777777" w:rsidR="00AD7B82" w:rsidRDefault="00AD7B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08E56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3728"/>
    <w:multiLevelType w:val="hybridMultilevel"/>
    <w:tmpl w:val="9C7606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242A09"/>
    <w:multiLevelType w:val="hybridMultilevel"/>
    <w:tmpl w:val="878EBD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361253"/>
    <w:multiLevelType w:val="hybridMultilevel"/>
    <w:tmpl w:val="B7FA9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A3667"/>
    <w:multiLevelType w:val="hybridMultilevel"/>
    <w:tmpl w:val="4B08F9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2656D1"/>
    <w:multiLevelType w:val="hybridMultilevel"/>
    <w:tmpl w:val="B93CECF2"/>
    <w:lvl w:ilvl="0" w:tplc="9B301B58">
      <w:start w:val="1"/>
      <w:numFmt w:val="decimal"/>
      <w:lvlText w:val="%1."/>
      <w:lvlJc w:val="left"/>
      <w:pPr>
        <w:tabs>
          <w:tab w:val="num" w:pos="720"/>
        </w:tabs>
        <w:ind w:left="720" w:hanging="360"/>
      </w:pPr>
    </w:lvl>
    <w:lvl w:ilvl="1" w:tplc="87FC3CA8" w:tentative="1">
      <w:start w:val="1"/>
      <w:numFmt w:val="decimal"/>
      <w:lvlText w:val="%2."/>
      <w:lvlJc w:val="left"/>
      <w:pPr>
        <w:tabs>
          <w:tab w:val="num" w:pos="1440"/>
        </w:tabs>
        <w:ind w:left="1440" w:hanging="360"/>
      </w:pPr>
    </w:lvl>
    <w:lvl w:ilvl="2" w:tplc="54B2822E" w:tentative="1">
      <w:start w:val="1"/>
      <w:numFmt w:val="decimal"/>
      <w:lvlText w:val="%3."/>
      <w:lvlJc w:val="left"/>
      <w:pPr>
        <w:tabs>
          <w:tab w:val="num" w:pos="2160"/>
        </w:tabs>
        <w:ind w:left="2160" w:hanging="360"/>
      </w:pPr>
    </w:lvl>
    <w:lvl w:ilvl="3" w:tplc="B770BD0A" w:tentative="1">
      <w:start w:val="1"/>
      <w:numFmt w:val="decimal"/>
      <w:lvlText w:val="%4."/>
      <w:lvlJc w:val="left"/>
      <w:pPr>
        <w:tabs>
          <w:tab w:val="num" w:pos="2880"/>
        </w:tabs>
        <w:ind w:left="2880" w:hanging="360"/>
      </w:pPr>
    </w:lvl>
    <w:lvl w:ilvl="4" w:tplc="990CCBE2" w:tentative="1">
      <w:start w:val="1"/>
      <w:numFmt w:val="decimal"/>
      <w:lvlText w:val="%5."/>
      <w:lvlJc w:val="left"/>
      <w:pPr>
        <w:tabs>
          <w:tab w:val="num" w:pos="3600"/>
        </w:tabs>
        <w:ind w:left="3600" w:hanging="360"/>
      </w:pPr>
    </w:lvl>
    <w:lvl w:ilvl="5" w:tplc="1E589850" w:tentative="1">
      <w:start w:val="1"/>
      <w:numFmt w:val="decimal"/>
      <w:lvlText w:val="%6."/>
      <w:lvlJc w:val="left"/>
      <w:pPr>
        <w:tabs>
          <w:tab w:val="num" w:pos="4320"/>
        </w:tabs>
        <w:ind w:left="4320" w:hanging="360"/>
      </w:pPr>
    </w:lvl>
    <w:lvl w:ilvl="6" w:tplc="D68A122A" w:tentative="1">
      <w:start w:val="1"/>
      <w:numFmt w:val="decimal"/>
      <w:lvlText w:val="%7."/>
      <w:lvlJc w:val="left"/>
      <w:pPr>
        <w:tabs>
          <w:tab w:val="num" w:pos="5040"/>
        </w:tabs>
        <w:ind w:left="5040" w:hanging="360"/>
      </w:pPr>
    </w:lvl>
    <w:lvl w:ilvl="7" w:tplc="4FA84F0A" w:tentative="1">
      <w:start w:val="1"/>
      <w:numFmt w:val="decimal"/>
      <w:lvlText w:val="%8."/>
      <w:lvlJc w:val="left"/>
      <w:pPr>
        <w:tabs>
          <w:tab w:val="num" w:pos="5760"/>
        </w:tabs>
        <w:ind w:left="5760" w:hanging="360"/>
      </w:pPr>
    </w:lvl>
    <w:lvl w:ilvl="8" w:tplc="C360E6CC" w:tentative="1">
      <w:start w:val="1"/>
      <w:numFmt w:val="decimal"/>
      <w:lvlText w:val="%9."/>
      <w:lvlJc w:val="left"/>
      <w:pPr>
        <w:tabs>
          <w:tab w:val="num" w:pos="6480"/>
        </w:tabs>
        <w:ind w:left="6480" w:hanging="360"/>
      </w:pPr>
    </w:lvl>
  </w:abstractNum>
  <w:abstractNum w:abstractNumId="6" w15:restartNumberingAfterBreak="0">
    <w:nsid w:val="1BD9100B"/>
    <w:multiLevelType w:val="hybridMultilevel"/>
    <w:tmpl w:val="75AE0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C3C30"/>
    <w:multiLevelType w:val="hybridMultilevel"/>
    <w:tmpl w:val="9F368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84375"/>
    <w:multiLevelType w:val="hybridMultilevel"/>
    <w:tmpl w:val="279255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41486C"/>
    <w:multiLevelType w:val="hybridMultilevel"/>
    <w:tmpl w:val="30D60BE6"/>
    <w:lvl w:ilvl="0" w:tplc="CDB29FBA">
      <w:start w:val="1"/>
      <w:numFmt w:val="decimal"/>
      <w:lvlText w:val="%1."/>
      <w:lvlJc w:val="left"/>
      <w:pPr>
        <w:ind w:left="360" w:hanging="360"/>
      </w:pPr>
      <w:rPr>
        <w:rFonts w:ascii="Times New Roman" w:eastAsia="Times New Roman" w:hAnsi="Times New Roman" w:cs="Times New Roman" w:hint="default"/>
        <w:w w:val="100"/>
        <w:sz w:val="22"/>
        <w:szCs w:val="22"/>
        <w:lang w:val="en-US" w:eastAsia="en-US" w:bidi="ar-SA"/>
      </w:rPr>
    </w:lvl>
    <w:lvl w:ilvl="1" w:tplc="49D00428">
      <w:numFmt w:val="bullet"/>
      <w:lvlText w:val="•"/>
      <w:lvlJc w:val="left"/>
      <w:pPr>
        <w:ind w:left="1270" w:hanging="360"/>
      </w:pPr>
      <w:rPr>
        <w:lang w:val="en-US" w:eastAsia="en-US" w:bidi="ar-SA"/>
      </w:rPr>
    </w:lvl>
    <w:lvl w:ilvl="2" w:tplc="CBEE20F0">
      <w:numFmt w:val="bullet"/>
      <w:lvlText w:val="•"/>
      <w:lvlJc w:val="left"/>
      <w:pPr>
        <w:ind w:left="2181" w:hanging="360"/>
      </w:pPr>
      <w:rPr>
        <w:lang w:val="en-US" w:eastAsia="en-US" w:bidi="ar-SA"/>
      </w:rPr>
    </w:lvl>
    <w:lvl w:ilvl="3" w:tplc="092E6940">
      <w:numFmt w:val="bullet"/>
      <w:lvlText w:val="•"/>
      <w:lvlJc w:val="left"/>
      <w:pPr>
        <w:ind w:left="3091" w:hanging="360"/>
      </w:pPr>
      <w:rPr>
        <w:lang w:val="en-US" w:eastAsia="en-US" w:bidi="ar-SA"/>
      </w:rPr>
    </w:lvl>
    <w:lvl w:ilvl="4" w:tplc="129A2188">
      <w:numFmt w:val="bullet"/>
      <w:lvlText w:val="•"/>
      <w:lvlJc w:val="left"/>
      <w:pPr>
        <w:ind w:left="4002" w:hanging="360"/>
      </w:pPr>
      <w:rPr>
        <w:lang w:val="en-US" w:eastAsia="en-US" w:bidi="ar-SA"/>
      </w:rPr>
    </w:lvl>
    <w:lvl w:ilvl="5" w:tplc="A4B4F956">
      <w:numFmt w:val="bullet"/>
      <w:lvlText w:val="•"/>
      <w:lvlJc w:val="left"/>
      <w:pPr>
        <w:ind w:left="4913" w:hanging="360"/>
      </w:pPr>
      <w:rPr>
        <w:lang w:val="en-US" w:eastAsia="en-US" w:bidi="ar-SA"/>
      </w:rPr>
    </w:lvl>
    <w:lvl w:ilvl="6" w:tplc="FAC279A6">
      <w:numFmt w:val="bullet"/>
      <w:lvlText w:val="•"/>
      <w:lvlJc w:val="left"/>
      <w:pPr>
        <w:ind w:left="5823" w:hanging="360"/>
      </w:pPr>
      <w:rPr>
        <w:lang w:val="en-US" w:eastAsia="en-US" w:bidi="ar-SA"/>
      </w:rPr>
    </w:lvl>
    <w:lvl w:ilvl="7" w:tplc="3878E6B2">
      <w:numFmt w:val="bullet"/>
      <w:lvlText w:val="•"/>
      <w:lvlJc w:val="left"/>
      <w:pPr>
        <w:ind w:left="6734" w:hanging="360"/>
      </w:pPr>
      <w:rPr>
        <w:lang w:val="en-US" w:eastAsia="en-US" w:bidi="ar-SA"/>
      </w:rPr>
    </w:lvl>
    <w:lvl w:ilvl="8" w:tplc="F5741FDA">
      <w:numFmt w:val="bullet"/>
      <w:lvlText w:val="•"/>
      <w:lvlJc w:val="left"/>
      <w:pPr>
        <w:ind w:left="7645" w:hanging="360"/>
      </w:pPr>
      <w:rPr>
        <w:lang w:val="en-US" w:eastAsia="en-US" w:bidi="ar-SA"/>
      </w:rPr>
    </w:lvl>
  </w:abstractNum>
  <w:abstractNum w:abstractNumId="10" w15:restartNumberingAfterBreak="0">
    <w:nsid w:val="28FE4195"/>
    <w:multiLevelType w:val="hybridMultilevel"/>
    <w:tmpl w:val="27C06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6261B2"/>
    <w:multiLevelType w:val="hybridMultilevel"/>
    <w:tmpl w:val="724AF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04135"/>
    <w:multiLevelType w:val="hybridMultilevel"/>
    <w:tmpl w:val="A0822E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40D0B66"/>
    <w:multiLevelType w:val="hybridMultilevel"/>
    <w:tmpl w:val="11322F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1216C7"/>
    <w:multiLevelType w:val="hybridMultilevel"/>
    <w:tmpl w:val="14905740"/>
    <w:lvl w:ilvl="0" w:tplc="F2426A5E">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27AA8"/>
    <w:multiLevelType w:val="hybridMultilevel"/>
    <w:tmpl w:val="58064B38"/>
    <w:lvl w:ilvl="0" w:tplc="F2809968">
      <w:start w:val="1"/>
      <w:numFmt w:val="decimal"/>
      <w:lvlText w:val="%1."/>
      <w:lvlJc w:val="left"/>
      <w:pPr>
        <w:ind w:left="836" w:hanging="360"/>
      </w:pPr>
      <w:rPr>
        <w:rFonts w:ascii="Times New Roman" w:eastAsia="Times New Roman" w:hAnsi="Times New Roman" w:cs="Times New Roman" w:hint="default"/>
        <w:w w:val="100"/>
        <w:sz w:val="20"/>
        <w:szCs w:val="20"/>
        <w:lang w:val="en-US" w:eastAsia="en-US" w:bidi="ar-SA"/>
      </w:rPr>
    </w:lvl>
    <w:lvl w:ilvl="1" w:tplc="46BE456A">
      <w:numFmt w:val="bullet"/>
      <w:lvlText w:val="•"/>
      <w:lvlJc w:val="left"/>
      <w:pPr>
        <w:ind w:left="1700" w:hanging="360"/>
      </w:pPr>
      <w:rPr>
        <w:rFonts w:hint="default"/>
        <w:lang w:val="en-US" w:eastAsia="en-US" w:bidi="ar-SA"/>
      </w:rPr>
    </w:lvl>
    <w:lvl w:ilvl="2" w:tplc="6ACA3252">
      <w:numFmt w:val="bullet"/>
      <w:lvlText w:val="•"/>
      <w:lvlJc w:val="left"/>
      <w:pPr>
        <w:ind w:left="2560" w:hanging="360"/>
      </w:pPr>
      <w:rPr>
        <w:rFonts w:hint="default"/>
        <w:lang w:val="en-US" w:eastAsia="en-US" w:bidi="ar-SA"/>
      </w:rPr>
    </w:lvl>
    <w:lvl w:ilvl="3" w:tplc="D5A47544">
      <w:numFmt w:val="bullet"/>
      <w:lvlText w:val="•"/>
      <w:lvlJc w:val="left"/>
      <w:pPr>
        <w:ind w:left="3420" w:hanging="360"/>
      </w:pPr>
      <w:rPr>
        <w:rFonts w:hint="default"/>
        <w:lang w:val="en-US" w:eastAsia="en-US" w:bidi="ar-SA"/>
      </w:rPr>
    </w:lvl>
    <w:lvl w:ilvl="4" w:tplc="46A4568E">
      <w:numFmt w:val="bullet"/>
      <w:lvlText w:val="•"/>
      <w:lvlJc w:val="left"/>
      <w:pPr>
        <w:ind w:left="4280" w:hanging="360"/>
      </w:pPr>
      <w:rPr>
        <w:rFonts w:hint="default"/>
        <w:lang w:val="en-US" w:eastAsia="en-US" w:bidi="ar-SA"/>
      </w:rPr>
    </w:lvl>
    <w:lvl w:ilvl="5" w:tplc="E6BA2130">
      <w:numFmt w:val="bullet"/>
      <w:lvlText w:val="•"/>
      <w:lvlJc w:val="left"/>
      <w:pPr>
        <w:ind w:left="5140" w:hanging="360"/>
      </w:pPr>
      <w:rPr>
        <w:rFonts w:hint="default"/>
        <w:lang w:val="en-US" w:eastAsia="en-US" w:bidi="ar-SA"/>
      </w:rPr>
    </w:lvl>
    <w:lvl w:ilvl="6" w:tplc="8D48714C">
      <w:numFmt w:val="bullet"/>
      <w:lvlText w:val="•"/>
      <w:lvlJc w:val="left"/>
      <w:pPr>
        <w:ind w:left="6000" w:hanging="360"/>
      </w:pPr>
      <w:rPr>
        <w:rFonts w:hint="default"/>
        <w:lang w:val="en-US" w:eastAsia="en-US" w:bidi="ar-SA"/>
      </w:rPr>
    </w:lvl>
    <w:lvl w:ilvl="7" w:tplc="096A805C">
      <w:numFmt w:val="bullet"/>
      <w:lvlText w:val="•"/>
      <w:lvlJc w:val="left"/>
      <w:pPr>
        <w:ind w:left="6860" w:hanging="360"/>
      </w:pPr>
      <w:rPr>
        <w:rFonts w:hint="default"/>
        <w:lang w:val="en-US" w:eastAsia="en-US" w:bidi="ar-SA"/>
      </w:rPr>
    </w:lvl>
    <w:lvl w:ilvl="8" w:tplc="E790225E">
      <w:numFmt w:val="bullet"/>
      <w:lvlText w:val="•"/>
      <w:lvlJc w:val="left"/>
      <w:pPr>
        <w:ind w:left="7720" w:hanging="360"/>
      </w:pPr>
      <w:rPr>
        <w:rFonts w:hint="default"/>
        <w:lang w:val="en-US" w:eastAsia="en-US" w:bidi="ar-SA"/>
      </w:rPr>
    </w:lvl>
  </w:abstractNum>
  <w:abstractNum w:abstractNumId="16" w15:restartNumberingAfterBreak="0">
    <w:nsid w:val="53FA76B5"/>
    <w:multiLevelType w:val="hybridMultilevel"/>
    <w:tmpl w:val="96640DA0"/>
    <w:lvl w:ilvl="0" w:tplc="3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8F5DA2"/>
    <w:multiLevelType w:val="hybridMultilevel"/>
    <w:tmpl w:val="B19AFD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CF5304"/>
    <w:multiLevelType w:val="hybridMultilevel"/>
    <w:tmpl w:val="2960C44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59333A00"/>
    <w:multiLevelType w:val="hybridMultilevel"/>
    <w:tmpl w:val="C52CD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772562"/>
    <w:multiLevelType w:val="hybridMultilevel"/>
    <w:tmpl w:val="409021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361433"/>
    <w:multiLevelType w:val="hybridMultilevel"/>
    <w:tmpl w:val="F3CA25DA"/>
    <w:lvl w:ilvl="0" w:tplc="4FF8603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663575"/>
    <w:multiLevelType w:val="hybridMultilevel"/>
    <w:tmpl w:val="F14A5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66FBD"/>
    <w:multiLevelType w:val="hybridMultilevel"/>
    <w:tmpl w:val="DA2692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E99405E"/>
    <w:multiLevelType w:val="hybridMultilevel"/>
    <w:tmpl w:val="2196F2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67712C"/>
    <w:multiLevelType w:val="hybridMultilevel"/>
    <w:tmpl w:val="FE86FE7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7110489B"/>
    <w:multiLevelType w:val="hybridMultilevel"/>
    <w:tmpl w:val="4418C1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2015A2C"/>
    <w:multiLevelType w:val="hybridMultilevel"/>
    <w:tmpl w:val="AB043CCA"/>
    <w:lvl w:ilvl="0" w:tplc="860A9A78">
      <w:start w:val="1"/>
      <w:numFmt w:val="decimal"/>
      <w:lvlText w:val="%1."/>
      <w:lvlJc w:val="left"/>
      <w:pPr>
        <w:ind w:left="927" w:hanging="360"/>
      </w:pPr>
      <w:rPr>
        <w:rFonts w:ascii="Times New Roman" w:hAnsi="Times New Roman" w:cs="Times New Roman" w:hint="default"/>
        <w:sz w:val="20"/>
        <w:szCs w:val="20"/>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F4E1A14"/>
    <w:multiLevelType w:val="hybridMultilevel"/>
    <w:tmpl w:val="71928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4"/>
  </w:num>
  <w:num w:numId="3">
    <w:abstractNumId w:val="0"/>
  </w:num>
  <w:num w:numId="4">
    <w:abstractNumId w:val="10"/>
  </w:num>
  <w:num w:numId="5">
    <w:abstractNumId w:val="2"/>
  </w:num>
  <w:num w:numId="6">
    <w:abstractNumId w:val="28"/>
  </w:num>
  <w:num w:numId="7">
    <w:abstractNumId w:val="8"/>
  </w:num>
  <w:num w:numId="8">
    <w:abstractNumId w:val="20"/>
  </w:num>
  <w:num w:numId="9">
    <w:abstractNumId w:val="26"/>
  </w:num>
  <w:num w:numId="10">
    <w:abstractNumId w:val="4"/>
  </w:num>
  <w:num w:numId="11">
    <w:abstractNumId w:val="16"/>
  </w:num>
  <w:num w:numId="12">
    <w:abstractNumId w:val="3"/>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15"/>
  </w:num>
  <w:num w:numId="15">
    <w:abstractNumId w:val="5"/>
  </w:num>
  <w:num w:numId="16">
    <w:abstractNumId w:val="6"/>
  </w:num>
  <w:num w:numId="17">
    <w:abstractNumId w:val="22"/>
  </w:num>
  <w:num w:numId="18">
    <w:abstractNumId w:val="11"/>
  </w:num>
  <w:num w:numId="19">
    <w:abstractNumId w:val="7"/>
  </w:num>
  <w:num w:numId="20">
    <w:abstractNumId w:val="27"/>
  </w:num>
  <w:num w:numId="21">
    <w:abstractNumId w:val="13"/>
  </w:num>
  <w:num w:numId="22">
    <w:abstractNumId w:val="17"/>
  </w:num>
  <w:num w:numId="23">
    <w:abstractNumId w:val="24"/>
  </w:num>
  <w:num w:numId="24">
    <w:abstractNumId w:val="25"/>
  </w:num>
  <w:num w:numId="25">
    <w:abstractNumId w:val="18"/>
  </w:num>
  <w:num w:numId="26">
    <w:abstractNumId w:val="19"/>
  </w:num>
  <w:num w:numId="27">
    <w:abstractNumId w:val="23"/>
  </w:num>
  <w:num w:numId="28">
    <w:abstractNumId w:val="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1B"/>
    <w:rsid w:val="00001C46"/>
    <w:rsid w:val="000027A8"/>
    <w:rsid w:val="00023C52"/>
    <w:rsid w:val="00035A4D"/>
    <w:rsid w:val="00035F2D"/>
    <w:rsid w:val="00040FF5"/>
    <w:rsid w:val="00042921"/>
    <w:rsid w:val="000458A1"/>
    <w:rsid w:val="00046396"/>
    <w:rsid w:val="00047D1B"/>
    <w:rsid w:val="000640AC"/>
    <w:rsid w:val="00084CAB"/>
    <w:rsid w:val="00084D37"/>
    <w:rsid w:val="00092904"/>
    <w:rsid w:val="00093E30"/>
    <w:rsid w:val="00097FDB"/>
    <w:rsid w:val="000A04E8"/>
    <w:rsid w:val="000A25DE"/>
    <w:rsid w:val="000A2845"/>
    <w:rsid w:val="000A3EE8"/>
    <w:rsid w:val="000B47CC"/>
    <w:rsid w:val="000B5045"/>
    <w:rsid w:val="000B7239"/>
    <w:rsid w:val="000C5982"/>
    <w:rsid w:val="000C7BE7"/>
    <w:rsid w:val="000D13F1"/>
    <w:rsid w:val="000D3AAA"/>
    <w:rsid w:val="000E11E9"/>
    <w:rsid w:val="000F2B86"/>
    <w:rsid w:val="0011105D"/>
    <w:rsid w:val="00116E7A"/>
    <w:rsid w:val="001218F6"/>
    <w:rsid w:val="0013212E"/>
    <w:rsid w:val="00135F15"/>
    <w:rsid w:val="00151E4C"/>
    <w:rsid w:val="00171046"/>
    <w:rsid w:val="001713AB"/>
    <w:rsid w:val="00177559"/>
    <w:rsid w:val="001842E8"/>
    <w:rsid w:val="0019382C"/>
    <w:rsid w:val="001A3E0F"/>
    <w:rsid w:val="001A4336"/>
    <w:rsid w:val="001A6DFB"/>
    <w:rsid w:val="001B0E8C"/>
    <w:rsid w:val="001B106F"/>
    <w:rsid w:val="001B2B00"/>
    <w:rsid w:val="001C4E56"/>
    <w:rsid w:val="001D2573"/>
    <w:rsid w:val="001E3170"/>
    <w:rsid w:val="001E3459"/>
    <w:rsid w:val="001E40F4"/>
    <w:rsid w:val="001E6A3B"/>
    <w:rsid w:val="001F7A7E"/>
    <w:rsid w:val="00202755"/>
    <w:rsid w:val="0020733C"/>
    <w:rsid w:val="00211494"/>
    <w:rsid w:val="002158B0"/>
    <w:rsid w:val="002251F4"/>
    <w:rsid w:val="00231CF2"/>
    <w:rsid w:val="00233CFF"/>
    <w:rsid w:val="00236BF4"/>
    <w:rsid w:val="00242567"/>
    <w:rsid w:val="00251670"/>
    <w:rsid w:val="0025423A"/>
    <w:rsid w:val="00265BB2"/>
    <w:rsid w:val="00273D80"/>
    <w:rsid w:val="00281470"/>
    <w:rsid w:val="002821A4"/>
    <w:rsid w:val="002825BC"/>
    <w:rsid w:val="002940F1"/>
    <w:rsid w:val="002A7954"/>
    <w:rsid w:val="002B3450"/>
    <w:rsid w:val="002C15F5"/>
    <w:rsid w:val="002C485C"/>
    <w:rsid w:val="002C56FA"/>
    <w:rsid w:val="002E0762"/>
    <w:rsid w:val="002E11DF"/>
    <w:rsid w:val="002E65C2"/>
    <w:rsid w:val="002F3256"/>
    <w:rsid w:val="002F6CC9"/>
    <w:rsid w:val="002F745C"/>
    <w:rsid w:val="0031482C"/>
    <w:rsid w:val="00322C1A"/>
    <w:rsid w:val="00331397"/>
    <w:rsid w:val="00333D40"/>
    <w:rsid w:val="00340B98"/>
    <w:rsid w:val="00342E26"/>
    <w:rsid w:val="0034745C"/>
    <w:rsid w:val="00360498"/>
    <w:rsid w:val="0036269A"/>
    <w:rsid w:val="003655ED"/>
    <w:rsid w:val="00377C9D"/>
    <w:rsid w:val="00380230"/>
    <w:rsid w:val="003A0425"/>
    <w:rsid w:val="003B5DDC"/>
    <w:rsid w:val="003C22C3"/>
    <w:rsid w:val="003C76F2"/>
    <w:rsid w:val="003C7F56"/>
    <w:rsid w:val="003D2FE5"/>
    <w:rsid w:val="003D5983"/>
    <w:rsid w:val="003F0C86"/>
    <w:rsid w:val="00400188"/>
    <w:rsid w:val="00401BE7"/>
    <w:rsid w:val="00402E22"/>
    <w:rsid w:val="00405808"/>
    <w:rsid w:val="00407159"/>
    <w:rsid w:val="004170F7"/>
    <w:rsid w:val="0042222C"/>
    <w:rsid w:val="00424BFD"/>
    <w:rsid w:val="00426409"/>
    <w:rsid w:val="0043163D"/>
    <w:rsid w:val="00443EE4"/>
    <w:rsid w:val="00445157"/>
    <w:rsid w:val="00453518"/>
    <w:rsid w:val="004555D9"/>
    <w:rsid w:val="00455859"/>
    <w:rsid w:val="00456B18"/>
    <w:rsid w:val="00460F4B"/>
    <w:rsid w:val="00464BE4"/>
    <w:rsid w:val="004656F0"/>
    <w:rsid w:val="00471087"/>
    <w:rsid w:val="00471467"/>
    <w:rsid w:val="0047437F"/>
    <w:rsid w:val="004A1732"/>
    <w:rsid w:val="004A2FE1"/>
    <w:rsid w:val="004A7719"/>
    <w:rsid w:val="004B002E"/>
    <w:rsid w:val="004B4764"/>
    <w:rsid w:val="004D34E5"/>
    <w:rsid w:val="004E234F"/>
    <w:rsid w:val="004E4D66"/>
    <w:rsid w:val="004E7C84"/>
    <w:rsid w:val="00505798"/>
    <w:rsid w:val="00522137"/>
    <w:rsid w:val="00527F3C"/>
    <w:rsid w:val="00535083"/>
    <w:rsid w:val="00543489"/>
    <w:rsid w:val="00546600"/>
    <w:rsid w:val="00573A0D"/>
    <w:rsid w:val="005759C4"/>
    <w:rsid w:val="00594E08"/>
    <w:rsid w:val="005A5C45"/>
    <w:rsid w:val="005B5D99"/>
    <w:rsid w:val="005C0618"/>
    <w:rsid w:val="005C6804"/>
    <w:rsid w:val="005D026F"/>
    <w:rsid w:val="005D4B49"/>
    <w:rsid w:val="005E0CD6"/>
    <w:rsid w:val="005F45F2"/>
    <w:rsid w:val="005F629B"/>
    <w:rsid w:val="006033FB"/>
    <w:rsid w:val="00604315"/>
    <w:rsid w:val="006061D1"/>
    <w:rsid w:val="00607483"/>
    <w:rsid w:val="00614563"/>
    <w:rsid w:val="00615C75"/>
    <w:rsid w:val="00617F94"/>
    <w:rsid w:val="00626673"/>
    <w:rsid w:val="00631957"/>
    <w:rsid w:val="0063411E"/>
    <w:rsid w:val="00640952"/>
    <w:rsid w:val="006414E2"/>
    <w:rsid w:val="006473A9"/>
    <w:rsid w:val="00670353"/>
    <w:rsid w:val="00676797"/>
    <w:rsid w:val="006830DE"/>
    <w:rsid w:val="006B381A"/>
    <w:rsid w:val="006B7AD0"/>
    <w:rsid w:val="006C18ED"/>
    <w:rsid w:val="006C3AC5"/>
    <w:rsid w:val="006C6337"/>
    <w:rsid w:val="006D5871"/>
    <w:rsid w:val="006D5AD4"/>
    <w:rsid w:val="006E36CB"/>
    <w:rsid w:val="006F0BD4"/>
    <w:rsid w:val="00712586"/>
    <w:rsid w:val="00713546"/>
    <w:rsid w:val="00714B4C"/>
    <w:rsid w:val="00720E9E"/>
    <w:rsid w:val="00727125"/>
    <w:rsid w:val="0074132A"/>
    <w:rsid w:val="0074138F"/>
    <w:rsid w:val="007434B7"/>
    <w:rsid w:val="007441AE"/>
    <w:rsid w:val="007523B6"/>
    <w:rsid w:val="00755B05"/>
    <w:rsid w:val="00766A8F"/>
    <w:rsid w:val="00771567"/>
    <w:rsid w:val="00773DA6"/>
    <w:rsid w:val="00774B75"/>
    <w:rsid w:val="00774E2E"/>
    <w:rsid w:val="00775C73"/>
    <w:rsid w:val="00777C1C"/>
    <w:rsid w:val="00783F08"/>
    <w:rsid w:val="0079316D"/>
    <w:rsid w:val="00793924"/>
    <w:rsid w:val="0079588B"/>
    <w:rsid w:val="007970EA"/>
    <w:rsid w:val="0079767F"/>
    <w:rsid w:val="007A3B68"/>
    <w:rsid w:val="007A41E9"/>
    <w:rsid w:val="007A4FFF"/>
    <w:rsid w:val="007A6067"/>
    <w:rsid w:val="007B1C77"/>
    <w:rsid w:val="007B25D5"/>
    <w:rsid w:val="007B686F"/>
    <w:rsid w:val="007C32BE"/>
    <w:rsid w:val="007C752D"/>
    <w:rsid w:val="007D36CA"/>
    <w:rsid w:val="007E272A"/>
    <w:rsid w:val="007F2D9F"/>
    <w:rsid w:val="007F2E5B"/>
    <w:rsid w:val="008068D5"/>
    <w:rsid w:val="00806C42"/>
    <w:rsid w:val="00811131"/>
    <w:rsid w:val="008175F4"/>
    <w:rsid w:val="008179C3"/>
    <w:rsid w:val="0082136A"/>
    <w:rsid w:val="0082465E"/>
    <w:rsid w:val="00827B15"/>
    <w:rsid w:val="00841AC6"/>
    <w:rsid w:val="008477EE"/>
    <w:rsid w:val="008575C7"/>
    <w:rsid w:val="008865D4"/>
    <w:rsid w:val="00894B2B"/>
    <w:rsid w:val="008A0A0C"/>
    <w:rsid w:val="008B061D"/>
    <w:rsid w:val="008B2B5B"/>
    <w:rsid w:val="008B658C"/>
    <w:rsid w:val="008C4208"/>
    <w:rsid w:val="008D2C18"/>
    <w:rsid w:val="008E76A5"/>
    <w:rsid w:val="008F1E71"/>
    <w:rsid w:val="008F524C"/>
    <w:rsid w:val="0090130C"/>
    <w:rsid w:val="00901A0F"/>
    <w:rsid w:val="00910BFC"/>
    <w:rsid w:val="00922B0E"/>
    <w:rsid w:val="00937ED0"/>
    <w:rsid w:val="00941334"/>
    <w:rsid w:val="0094174D"/>
    <w:rsid w:val="00943982"/>
    <w:rsid w:val="00954AB0"/>
    <w:rsid w:val="009560FD"/>
    <w:rsid w:val="00960D71"/>
    <w:rsid w:val="00961281"/>
    <w:rsid w:val="0096492B"/>
    <w:rsid w:val="00970471"/>
    <w:rsid w:val="009A1890"/>
    <w:rsid w:val="009A7A1E"/>
    <w:rsid w:val="009B1E5C"/>
    <w:rsid w:val="009B200C"/>
    <w:rsid w:val="009B46E2"/>
    <w:rsid w:val="009C20BE"/>
    <w:rsid w:val="009C430B"/>
    <w:rsid w:val="009C4B52"/>
    <w:rsid w:val="009D038E"/>
    <w:rsid w:val="009D28C9"/>
    <w:rsid w:val="00A01BC5"/>
    <w:rsid w:val="00A03537"/>
    <w:rsid w:val="00A06D33"/>
    <w:rsid w:val="00A16310"/>
    <w:rsid w:val="00A22A1A"/>
    <w:rsid w:val="00A412EE"/>
    <w:rsid w:val="00A56838"/>
    <w:rsid w:val="00A629AD"/>
    <w:rsid w:val="00A669F7"/>
    <w:rsid w:val="00A67CF5"/>
    <w:rsid w:val="00A776C3"/>
    <w:rsid w:val="00A83EA1"/>
    <w:rsid w:val="00A90813"/>
    <w:rsid w:val="00AB2BF9"/>
    <w:rsid w:val="00AC3867"/>
    <w:rsid w:val="00AC4619"/>
    <w:rsid w:val="00AD0A60"/>
    <w:rsid w:val="00AD7B82"/>
    <w:rsid w:val="00AF33CF"/>
    <w:rsid w:val="00B234F6"/>
    <w:rsid w:val="00B24F7E"/>
    <w:rsid w:val="00B320DF"/>
    <w:rsid w:val="00B3229C"/>
    <w:rsid w:val="00B452AC"/>
    <w:rsid w:val="00B45D76"/>
    <w:rsid w:val="00B51C8F"/>
    <w:rsid w:val="00B52888"/>
    <w:rsid w:val="00B53862"/>
    <w:rsid w:val="00B570AD"/>
    <w:rsid w:val="00B60577"/>
    <w:rsid w:val="00B7222D"/>
    <w:rsid w:val="00B81506"/>
    <w:rsid w:val="00B90C20"/>
    <w:rsid w:val="00BA6F51"/>
    <w:rsid w:val="00BB017A"/>
    <w:rsid w:val="00BC606C"/>
    <w:rsid w:val="00BC72BE"/>
    <w:rsid w:val="00BD36F3"/>
    <w:rsid w:val="00BD6D5A"/>
    <w:rsid w:val="00BE16E7"/>
    <w:rsid w:val="00BF052A"/>
    <w:rsid w:val="00BF49BE"/>
    <w:rsid w:val="00BF5F09"/>
    <w:rsid w:val="00C02A15"/>
    <w:rsid w:val="00C14823"/>
    <w:rsid w:val="00C21013"/>
    <w:rsid w:val="00C26E2F"/>
    <w:rsid w:val="00C439FC"/>
    <w:rsid w:val="00C441F7"/>
    <w:rsid w:val="00C50D2D"/>
    <w:rsid w:val="00C525E3"/>
    <w:rsid w:val="00C60475"/>
    <w:rsid w:val="00C9292F"/>
    <w:rsid w:val="00C938AD"/>
    <w:rsid w:val="00CA6851"/>
    <w:rsid w:val="00CA7459"/>
    <w:rsid w:val="00CB2448"/>
    <w:rsid w:val="00CB4BEF"/>
    <w:rsid w:val="00CD52EC"/>
    <w:rsid w:val="00CE1080"/>
    <w:rsid w:val="00CE2B7E"/>
    <w:rsid w:val="00CF461B"/>
    <w:rsid w:val="00CF5CCC"/>
    <w:rsid w:val="00CF795A"/>
    <w:rsid w:val="00D10539"/>
    <w:rsid w:val="00D33444"/>
    <w:rsid w:val="00D55A68"/>
    <w:rsid w:val="00D77FB6"/>
    <w:rsid w:val="00D82676"/>
    <w:rsid w:val="00D864CC"/>
    <w:rsid w:val="00D904CC"/>
    <w:rsid w:val="00D932BB"/>
    <w:rsid w:val="00D936A5"/>
    <w:rsid w:val="00D94536"/>
    <w:rsid w:val="00D94ED1"/>
    <w:rsid w:val="00DB112D"/>
    <w:rsid w:val="00DC1397"/>
    <w:rsid w:val="00DE362E"/>
    <w:rsid w:val="00DE48DF"/>
    <w:rsid w:val="00DE5EC9"/>
    <w:rsid w:val="00DF218C"/>
    <w:rsid w:val="00DF22D9"/>
    <w:rsid w:val="00DF47E7"/>
    <w:rsid w:val="00E13082"/>
    <w:rsid w:val="00E13D05"/>
    <w:rsid w:val="00E21B0A"/>
    <w:rsid w:val="00E229AD"/>
    <w:rsid w:val="00E31436"/>
    <w:rsid w:val="00E33F84"/>
    <w:rsid w:val="00E35503"/>
    <w:rsid w:val="00E410D1"/>
    <w:rsid w:val="00E4164A"/>
    <w:rsid w:val="00E4191C"/>
    <w:rsid w:val="00E46CA0"/>
    <w:rsid w:val="00E52BDD"/>
    <w:rsid w:val="00E53030"/>
    <w:rsid w:val="00E53F32"/>
    <w:rsid w:val="00E55E1C"/>
    <w:rsid w:val="00E640D6"/>
    <w:rsid w:val="00E641E3"/>
    <w:rsid w:val="00E74354"/>
    <w:rsid w:val="00E76763"/>
    <w:rsid w:val="00E90EDC"/>
    <w:rsid w:val="00E96CB0"/>
    <w:rsid w:val="00E97AEE"/>
    <w:rsid w:val="00EA533C"/>
    <w:rsid w:val="00ED4E6F"/>
    <w:rsid w:val="00EF1E7F"/>
    <w:rsid w:val="00F03AC8"/>
    <w:rsid w:val="00F11FF5"/>
    <w:rsid w:val="00F14C96"/>
    <w:rsid w:val="00F27EFA"/>
    <w:rsid w:val="00F51D16"/>
    <w:rsid w:val="00F564AF"/>
    <w:rsid w:val="00F60B30"/>
    <w:rsid w:val="00F70AEC"/>
    <w:rsid w:val="00F70C6E"/>
    <w:rsid w:val="00F77255"/>
    <w:rsid w:val="00F84CF9"/>
    <w:rsid w:val="00F8649C"/>
    <w:rsid w:val="00F87C0C"/>
    <w:rsid w:val="00FA0D3A"/>
    <w:rsid w:val="00FA5865"/>
    <w:rsid w:val="00FA7E0E"/>
    <w:rsid w:val="00FB02F5"/>
    <w:rsid w:val="00FB3CCD"/>
    <w:rsid w:val="00FC2278"/>
    <w:rsid w:val="00FC260E"/>
    <w:rsid w:val="00FC7CDA"/>
    <w:rsid w:val="00FD01F9"/>
    <w:rsid w:val="00FD0F31"/>
    <w:rsid w:val="00FD12DB"/>
    <w:rsid w:val="00FD4101"/>
    <w:rsid w:val="00FF43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30A7B5"/>
  <w15:chartTrackingRefBased/>
  <w15:docId w15:val="{EE163CEC-DD6C-F44B-A714-9203323D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ID"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endnote reference" w:uiPriority="99"/>
    <w:lsdException w:name="endnote text" w:uiPriority="99"/>
    <w:lsdException w:name="Title" w:qFormat="1"/>
    <w:lsdException w:name="Body Text" w:uiPriority="1" w:qFormat="1"/>
    <w:lsdException w:name="Subtitle" w:qFormat="1"/>
    <w:lsdException w:name="Hyperlink" w:uiPriority="99"/>
    <w:lsdException w:name="Strong" w:qFormat="1"/>
    <w:lsdException w:name="Emphasis" w:uiPriority="20" w:qFormat="1"/>
    <w:lsdException w:name="Normal (Web)" w:uiPriority="99"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AC8"/>
    <w:rPr>
      <w:rFonts w:eastAsia="Times New Roman"/>
      <w:sz w:val="24"/>
      <w:szCs w:val="24"/>
    </w:rPr>
  </w:style>
  <w:style w:type="paragraph" w:styleId="Heading1">
    <w:name w:val="heading 1"/>
    <w:basedOn w:val="Normal"/>
    <w:next w:val="Normal"/>
    <w:link w:val="Heading1Char"/>
    <w:qFormat/>
    <w:rsid w:val="001938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82C"/>
    <w:pPr>
      <w:keepNext/>
      <w:keepLines/>
      <w:spacing w:before="200" w:line="276" w:lineRule="auto"/>
      <w:outlineLvl w:val="1"/>
    </w:pPr>
    <w:rPr>
      <w:rFonts w:eastAsiaTheme="majorEastAsia" w:cstheme="majorBidi"/>
      <w:bCs/>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7559"/>
    <w:rPr>
      <w:rFonts w:ascii="Segoe UI" w:hAnsi="Segoe UI" w:cs="Segoe UI"/>
      <w:sz w:val="18"/>
      <w:szCs w:val="18"/>
    </w:rPr>
  </w:style>
  <w:style w:type="character" w:customStyle="1" w:styleId="BalloonTextChar">
    <w:name w:val="Balloon Text Char"/>
    <w:link w:val="BalloonText"/>
    <w:rsid w:val="00177559"/>
    <w:rPr>
      <w:rFonts w:ascii="Segoe UI" w:hAnsi="Segoe UI" w:cs="Segoe UI"/>
      <w:sz w:val="18"/>
      <w:szCs w:val="18"/>
      <w:lang w:eastAsia="ja-JP"/>
    </w:rPr>
  </w:style>
  <w:style w:type="paragraph" w:styleId="Header">
    <w:name w:val="header"/>
    <w:basedOn w:val="Normal"/>
    <w:link w:val="HeaderChar"/>
    <w:uiPriority w:val="99"/>
    <w:rsid w:val="00C439FC"/>
    <w:pPr>
      <w:tabs>
        <w:tab w:val="center" w:pos="4680"/>
        <w:tab w:val="right" w:pos="9360"/>
      </w:tabs>
    </w:pPr>
  </w:style>
  <w:style w:type="character" w:customStyle="1" w:styleId="HeaderChar">
    <w:name w:val="Header Char"/>
    <w:link w:val="Header"/>
    <w:uiPriority w:val="99"/>
    <w:rsid w:val="00C439FC"/>
    <w:rPr>
      <w:sz w:val="24"/>
      <w:szCs w:val="24"/>
      <w:lang w:eastAsia="ja-JP" w:bidi="ar-SA"/>
    </w:rPr>
  </w:style>
  <w:style w:type="paragraph" w:styleId="Footer">
    <w:name w:val="footer"/>
    <w:basedOn w:val="Normal"/>
    <w:link w:val="FooterChar"/>
    <w:rsid w:val="00C439FC"/>
    <w:pPr>
      <w:tabs>
        <w:tab w:val="center" w:pos="4680"/>
        <w:tab w:val="right" w:pos="9360"/>
      </w:tabs>
    </w:pPr>
  </w:style>
  <w:style w:type="character" w:customStyle="1" w:styleId="FooterChar">
    <w:name w:val="Footer Char"/>
    <w:link w:val="Footer"/>
    <w:rsid w:val="00C439FC"/>
    <w:rPr>
      <w:sz w:val="24"/>
      <w:szCs w:val="24"/>
      <w:lang w:eastAsia="ja-JP" w:bidi="ar-SA"/>
    </w:rPr>
  </w:style>
  <w:style w:type="table" w:styleId="TableGrid">
    <w:name w:val="Table Grid"/>
    <w:basedOn w:val="TableNormal"/>
    <w:uiPriority w:val="39"/>
    <w:qFormat/>
    <w:rsid w:val="00817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
    <w:name w:val="go"/>
    <w:rsid w:val="00F03AC8"/>
  </w:style>
  <w:style w:type="character" w:styleId="Emphasis">
    <w:name w:val="Emphasis"/>
    <w:uiPriority w:val="20"/>
    <w:qFormat/>
    <w:rsid w:val="00F03AC8"/>
    <w:rPr>
      <w:i/>
      <w:iCs/>
    </w:rPr>
  </w:style>
  <w:style w:type="paragraph" w:styleId="ListParagraph">
    <w:name w:val="List Paragraph"/>
    <w:basedOn w:val="Normal"/>
    <w:uiPriority w:val="34"/>
    <w:qFormat/>
    <w:rsid w:val="005D4B49"/>
    <w:pPr>
      <w:spacing w:after="200" w:line="276" w:lineRule="auto"/>
      <w:ind w:left="720"/>
      <w:contextualSpacing/>
    </w:pPr>
    <w:rPr>
      <w:rFonts w:ascii="Calibri" w:eastAsia="Calibri" w:hAnsi="Calibri"/>
      <w:sz w:val="22"/>
      <w:szCs w:val="22"/>
      <w:lang w:val="en-US"/>
    </w:rPr>
  </w:style>
  <w:style w:type="paragraph" w:styleId="Caption">
    <w:name w:val="caption"/>
    <w:basedOn w:val="Normal"/>
    <w:next w:val="Normal"/>
    <w:uiPriority w:val="35"/>
    <w:unhideWhenUsed/>
    <w:qFormat/>
    <w:rsid w:val="00E13D05"/>
    <w:pPr>
      <w:spacing w:after="200"/>
    </w:pPr>
    <w:rPr>
      <w:rFonts w:ascii="Calibri" w:eastAsia="Calibri" w:hAnsi="Calibri"/>
      <w:b/>
      <w:bCs/>
      <w:color w:val="4F81BD"/>
      <w:sz w:val="18"/>
      <w:szCs w:val="18"/>
      <w:lang w:val="en-US"/>
    </w:rPr>
  </w:style>
  <w:style w:type="paragraph" w:styleId="NoSpacing">
    <w:name w:val="No Spacing"/>
    <w:uiPriority w:val="1"/>
    <w:qFormat/>
    <w:rsid w:val="00342E26"/>
    <w:rPr>
      <w:rFonts w:ascii="Calibri" w:eastAsia="Calibri" w:hAnsi="Calibri"/>
      <w:sz w:val="24"/>
      <w:szCs w:val="24"/>
      <w:lang w:val="en-US"/>
    </w:rPr>
  </w:style>
  <w:style w:type="paragraph" w:styleId="NormalWeb">
    <w:name w:val="Normal (Web)"/>
    <w:basedOn w:val="Normal"/>
    <w:uiPriority w:val="99"/>
    <w:unhideWhenUsed/>
    <w:qFormat/>
    <w:rsid w:val="00342E26"/>
    <w:rPr>
      <w:rFonts w:eastAsia="Calibri"/>
      <w:lang w:val="en-US"/>
    </w:rPr>
  </w:style>
  <w:style w:type="paragraph" w:styleId="HTMLPreformatted">
    <w:name w:val="HTML Preformatted"/>
    <w:basedOn w:val="Normal"/>
    <w:link w:val="HTMLPreformattedChar"/>
    <w:uiPriority w:val="99"/>
    <w:unhideWhenUsed/>
    <w:rsid w:val="0018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1842E8"/>
    <w:rPr>
      <w:rFonts w:ascii="Courier New" w:eastAsia="Times New Roman" w:hAnsi="Courier New" w:cs="Courier New"/>
      <w:lang w:val="en-US"/>
    </w:rPr>
  </w:style>
  <w:style w:type="paragraph" w:styleId="EndnoteText">
    <w:name w:val="endnote text"/>
    <w:basedOn w:val="Normal"/>
    <w:link w:val="EndnoteTextChar"/>
    <w:uiPriority w:val="99"/>
    <w:unhideWhenUsed/>
    <w:rsid w:val="001842E8"/>
    <w:rPr>
      <w:rFonts w:ascii="Cambria" w:eastAsia="MS Mincho" w:hAnsi="Cambria"/>
      <w:sz w:val="20"/>
      <w:szCs w:val="20"/>
      <w:lang w:val="en-US"/>
    </w:rPr>
  </w:style>
  <w:style w:type="character" w:customStyle="1" w:styleId="EndnoteTextChar">
    <w:name w:val="Endnote Text Char"/>
    <w:basedOn w:val="DefaultParagraphFont"/>
    <w:link w:val="EndnoteText"/>
    <w:uiPriority w:val="99"/>
    <w:rsid w:val="001842E8"/>
    <w:rPr>
      <w:rFonts w:ascii="Cambria" w:hAnsi="Cambria"/>
      <w:lang w:val="en-US"/>
    </w:rPr>
  </w:style>
  <w:style w:type="character" w:styleId="EndnoteReference">
    <w:name w:val="endnote reference"/>
    <w:basedOn w:val="DefaultParagraphFont"/>
    <w:uiPriority w:val="99"/>
    <w:unhideWhenUsed/>
    <w:rsid w:val="001842E8"/>
    <w:rPr>
      <w:vertAlign w:val="superscript"/>
    </w:rPr>
  </w:style>
  <w:style w:type="character" w:styleId="Hyperlink">
    <w:name w:val="Hyperlink"/>
    <w:basedOn w:val="DefaultParagraphFont"/>
    <w:uiPriority w:val="99"/>
    <w:unhideWhenUsed/>
    <w:rsid w:val="00D932BB"/>
    <w:rPr>
      <w:color w:val="0000FF"/>
      <w:u w:val="single"/>
    </w:rPr>
  </w:style>
  <w:style w:type="character" w:customStyle="1" w:styleId="A9">
    <w:name w:val="A9"/>
    <w:uiPriority w:val="99"/>
    <w:rsid w:val="00D932BB"/>
    <w:rPr>
      <w:rFonts w:ascii="TimesNewRomanPS" w:hAnsi="TimesNewRomanPS" w:cs="TimesNewRomanPS" w:hint="default"/>
      <w:color w:val="000000"/>
      <w:sz w:val="11"/>
      <w:szCs w:val="11"/>
    </w:rPr>
  </w:style>
  <w:style w:type="paragraph" w:styleId="FootnoteText">
    <w:name w:val="footnote text"/>
    <w:basedOn w:val="Normal"/>
    <w:link w:val="FootnoteTextChar"/>
    <w:rsid w:val="00D932BB"/>
    <w:rPr>
      <w:sz w:val="20"/>
      <w:szCs w:val="20"/>
    </w:rPr>
  </w:style>
  <w:style w:type="character" w:customStyle="1" w:styleId="FootnoteTextChar">
    <w:name w:val="Footnote Text Char"/>
    <w:basedOn w:val="DefaultParagraphFont"/>
    <w:link w:val="FootnoteText"/>
    <w:rsid w:val="00D932BB"/>
    <w:rPr>
      <w:rFonts w:eastAsia="Times New Roman"/>
    </w:rPr>
  </w:style>
  <w:style w:type="character" w:styleId="FootnoteReference">
    <w:name w:val="footnote reference"/>
    <w:basedOn w:val="DefaultParagraphFont"/>
    <w:rsid w:val="00D932BB"/>
    <w:rPr>
      <w:vertAlign w:val="superscript"/>
    </w:rPr>
  </w:style>
  <w:style w:type="character" w:customStyle="1" w:styleId="apple-converted-space">
    <w:name w:val="apple-converted-space"/>
    <w:basedOn w:val="DefaultParagraphFont"/>
    <w:rsid w:val="00231CF2"/>
  </w:style>
  <w:style w:type="character" w:customStyle="1" w:styleId="highlight">
    <w:name w:val="highlight"/>
    <w:basedOn w:val="DefaultParagraphFont"/>
    <w:rsid w:val="008068D5"/>
  </w:style>
  <w:style w:type="character" w:customStyle="1" w:styleId="gi">
    <w:name w:val="gi"/>
    <w:basedOn w:val="DefaultParagraphFont"/>
    <w:rsid w:val="00453518"/>
  </w:style>
  <w:style w:type="character" w:customStyle="1" w:styleId="Heading2Char">
    <w:name w:val="Heading 2 Char"/>
    <w:basedOn w:val="DefaultParagraphFont"/>
    <w:link w:val="Heading2"/>
    <w:uiPriority w:val="9"/>
    <w:rsid w:val="0019382C"/>
    <w:rPr>
      <w:rFonts w:eastAsiaTheme="majorEastAsia" w:cstheme="majorBidi"/>
      <w:bCs/>
      <w:sz w:val="24"/>
      <w:szCs w:val="26"/>
      <w:lang w:val="en-US"/>
    </w:rPr>
  </w:style>
  <w:style w:type="character" w:customStyle="1" w:styleId="Heading1Char">
    <w:name w:val="Heading 1 Char"/>
    <w:basedOn w:val="DefaultParagraphFont"/>
    <w:link w:val="Heading1"/>
    <w:rsid w:val="0019382C"/>
    <w:rPr>
      <w:rFonts w:asciiTheme="majorHAnsi" w:eastAsiaTheme="majorEastAsia" w:hAnsiTheme="majorHAnsi" w:cstheme="majorBidi"/>
      <w:color w:val="2F5496" w:themeColor="accent1" w:themeShade="BF"/>
      <w:sz w:val="32"/>
      <w:szCs w:val="32"/>
    </w:rPr>
  </w:style>
  <w:style w:type="paragraph" w:customStyle="1" w:styleId="EndNoteBibliography">
    <w:name w:val="EndNote Bibliography"/>
    <w:basedOn w:val="Normal"/>
    <w:link w:val="EndNoteBibliographyChar"/>
    <w:rsid w:val="0019382C"/>
    <w:pPr>
      <w:spacing w:after="200"/>
      <w:jc w:val="both"/>
    </w:pPr>
    <w:rPr>
      <w:rFonts w:ascii="Calibri" w:eastAsia="SimSun" w:hAnsi="Calibri" w:cs="SimSun"/>
      <w:noProof/>
      <w:sz w:val="22"/>
      <w:szCs w:val="22"/>
      <w:lang w:val="en-US"/>
    </w:rPr>
  </w:style>
  <w:style w:type="character" w:customStyle="1" w:styleId="EndNoteBibliographyChar">
    <w:name w:val="EndNote Bibliography Char"/>
    <w:basedOn w:val="DefaultParagraphFont"/>
    <w:link w:val="EndNoteBibliography"/>
    <w:rsid w:val="0019382C"/>
    <w:rPr>
      <w:rFonts w:ascii="Calibri" w:eastAsia="SimSun" w:hAnsi="Calibri" w:cs="SimSun"/>
      <w:noProof/>
      <w:sz w:val="22"/>
      <w:szCs w:val="22"/>
      <w:lang w:val="en-US"/>
    </w:rPr>
  </w:style>
  <w:style w:type="paragraph" w:styleId="BodyText">
    <w:name w:val="Body Text"/>
    <w:basedOn w:val="Normal"/>
    <w:link w:val="BodyTextChar"/>
    <w:uiPriority w:val="1"/>
    <w:qFormat/>
    <w:rsid w:val="008A0A0C"/>
    <w:pPr>
      <w:widowControl w:val="0"/>
      <w:autoSpaceDE w:val="0"/>
      <w:autoSpaceDN w:val="0"/>
    </w:pPr>
    <w:rPr>
      <w:lang w:val="en-US"/>
    </w:rPr>
  </w:style>
  <w:style w:type="character" w:customStyle="1" w:styleId="BodyTextChar">
    <w:name w:val="Body Text Char"/>
    <w:basedOn w:val="DefaultParagraphFont"/>
    <w:link w:val="BodyText"/>
    <w:uiPriority w:val="1"/>
    <w:rsid w:val="008A0A0C"/>
    <w:rPr>
      <w:rFonts w:eastAsia="Times New Roman"/>
      <w:sz w:val="24"/>
      <w:szCs w:val="24"/>
      <w:lang w:val="en-US"/>
    </w:rPr>
  </w:style>
  <w:style w:type="character" w:styleId="PageNumber">
    <w:name w:val="page number"/>
    <w:basedOn w:val="DefaultParagraphFont"/>
    <w:rsid w:val="00B570AD"/>
  </w:style>
  <w:style w:type="character" w:styleId="UnresolvedMention">
    <w:name w:val="Unresolved Mention"/>
    <w:basedOn w:val="DefaultParagraphFont"/>
    <w:uiPriority w:val="99"/>
    <w:semiHidden/>
    <w:unhideWhenUsed/>
    <w:rsid w:val="00265BB2"/>
    <w:rPr>
      <w:color w:val="605E5C"/>
      <w:shd w:val="clear" w:color="auto" w:fill="E1DFDD"/>
    </w:rPr>
  </w:style>
  <w:style w:type="character" w:styleId="FollowedHyperlink">
    <w:name w:val="FollowedHyperlink"/>
    <w:basedOn w:val="DefaultParagraphFont"/>
    <w:rsid w:val="00265BB2"/>
    <w:rPr>
      <w:color w:val="954F72" w:themeColor="followedHyperlink"/>
      <w:u w:val="single"/>
    </w:rPr>
  </w:style>
  <w:style w:type="paragraph" w:styleId="Bibliography">
    <w:name w:val="Bibliography"/>
    <w:basedOn w:val="Normal"/>
    <w:next w:val="Normal"/>
    <w:uiPriority w:val="37"/>
    <w:semiHidden/>
    <w:unhideWhenUsed/>
    <w:rsid w:val="00E641E3"/>
  </w:style>
  <w:style w:type="table" w:styleId="ListTable3-Accent3">
    <w:name w:val="List Table 3 Accent 3"/>
    <w:basedOn w:val="TableNormal"/>
    <w:uiPriority w:val="48"/>
    <w:rsid w:val="000E11E9"/>
    <w:rPr>
      <w:rFonts w:asciiTheme="minorHAnsi" w:eastAsiaTheme="minorHAnsi" w:hAnsiTheme="minorHAnsi" w:cstheme="minorBidi"/>
      <w:sz w:val="22"/>
      <w:szCs w:val="22"/>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0E11E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0E11E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0E11E9"/>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7A6067"/>
    <w:pPr>
      <w:widowControl w:val="0"/>
      <w:autoSpaceDE w:val="0"/>
      <w:autoSpaceDN w:val="0"/>
    </w:pPr>
    <w:rPr>
      <w:rFonts w:ascii="Arial MT" w:eastAsia="Arial MT" w:hAnsi="Arial MT" w:cs="Arial MT"/>
      <w:sz w:val="22"/>
      <w:szCs w:val="22"/>
      <w:lang w:val="en-US"/>
    </w:rPr>
  </w:style>
  <w:style w:type="paragraph" w:customStyle="1" w:styleId="p">
    <w:name w:val="p"/>
    <w:basedOn w:val="Normal"/>
    <w:rsid w:val="00471087"/>
    <w:pPr>
      <w:spacing w:before="100" w:beforeAutospacing="1" w:after="100" w:afterAutospacing="1"/>
    </w:pPr>
  </w:style>
  <w:style w:type="character" w:customStyle="1" w:styleId="ref-journal">
    <w:name w:val="ref-journal"/>
    <w:basedOn w:val="DefaultParagraphFont"/>
    <w:rsid w:val="00FA0D3A"/>
  </w:style>
  <w:style w:type="character" w:customStyle="1" w:styleId="ref-vol">
    <w:name w:val="ref-vol"/>
    <w:basedOn w:val="DefaultParagraphFont"/>
    <w:rsid w:val="00FA0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441872">
      <w:bodyDiv w:val="1"/>
      <w:marLeft w:val="0"/>
      <w:marRight w:val="0"/>
      <w:marTop w:val="0"/>
      <w:marBottom w:val="0"/>
      <w:divBdr>
        <w:top w:val="none" w:sz="0" w:space="0" w:color="auto"/>
        <w:left w:val="none" w:sz="0" w:space="0" w:color="auto"/>
        <w:bottom w:val="none" w:sz="0" w:space="0" w:color="auto"/>
        <w:right w:val="none" w:sz="0" w:space="0" w:color="auto"/>
      </w:divBdr>
    </w:div>
    <w:div w:id="948972008">
      <w:bodyDiv w:val="1"/>
      <w:marLeft w:val="0"/>
      <w:marRight w:val="0"/>
      <w:marTop w:val="0"/>
      <w:marBottom w:val="0"/>
      <w:divBdr>
        <w:top w:val="none" w:sz="0" w:space="0" w:color="auto"/>
        <w:left w:val="none" w:sz="0" w:space="0" w:color="auto"/>
        <w:bottom w:val="none" w:sz="0" w:space="0" w:color="auto"/>
        <w:right w:val="none" w:sz="0" w:space="0" w:color="auto"/>
      </w:divBdr>
    </w:div>
    <w:div w:id="1019116140">
      <w:bodyDiv w:val="1"/>
      <w:marLeft w:val="0"/>
      <w:marRight w:val="0"/>
      <w:marTop w:val="0"/>
      <w:marBottom w:val="0"/>
      <w:divBdr>
        <w:top w:val="none" w:sz="0" w:space="0" w:color="auto"/>
        <w:left w:val="none" w:sz="0" w:space="0" w:color="auto"/>
        <w:bottom w:val="none" w:sz="0" w:space="0" w:color="auto"/>
        <w:right w:val="none" w:sz="0" w:space="0" w:color="auto"/>
      </w:divBdr>
    </w:div>
    <w:div w:id="1045717652">
      <w:bodyDiv w:val="1"/>
      <w:marLeft w:val="0"/>
      <w:marRight w:val="0"/>
      <w:marTop w:val="0"/>
      <w:marBottom w:val="0"/>
      <w:divBdr>
        <w:top w:val="none" w:sz="0" w:space="0" w:color="auto"/>
        <w:left w:val="none" w:sz="0" w:space="0" w:color="auto"/>
        <w:bottom w:val="none" w:sz="0" w:space="0" w:color="auto"/>
        <w:right w:val="none" w:sz="0" w:space="0" w:color="auto"/>
      </w:divBdr>
    </w:div>
    <w:div w:id="1144004993">
      <w:bodyDiv w:val="1"/>
      <w:marLeft w:val="0"/>
      <w:marRight w:val="0"/>
      <w:marTop w:val="0"/>
      <w:marBottom w:val="0"/>
      <w:divBdr>
        <w:top w:val="none" w:sz="0" w:space="0" w:color="auto"/>
        <w:left w:val="none" w:sz="0" w:space="0" w:color="auto"/>
        <w:bottom w:val="none" w:sz="0" w:space="0" w:color="auto"/>
        <w:right w:val="none" w:sz="0" w:space="0" w:color="auto"/>
      </w:divBdr>
    </w:div>
    <w:div w:id="1313368474">
      <w:bodyDiv w:val="1"/>
      <w:marLeft w:val="0"/>
      <w:marRight w:val="0"/>
      <w:marTop w:val="0"/>
      <w:marBottom w:val="0"/>
      <w:divBdr>
        <w:top w:val="none" w:sz="0" w:space="0" w:color="auto"/>
        <w:left w:val="none" w:sz="0" w:space="0" w:color="auto"/>
        <w:bottom w:val="none" w:sz="0" w:space="0" w:color="auto"/>
        <w:right w:val="none" w:sz="0" w:space="0" w:color="auto"/>
      </w:divBdr>
    </w:div>
    <w:div w:id="1777941165">
      <w:bodyDiv w:val="1"/>
      <w:marLeft w:val="0"/>
      <w:marRight w:val="0"/>
      <w:marTop w:val="0"/>
      <w:marBottom w:val="0"/>
      <w:divBdr>
        <w:top w:val="none" w:sz="0" w:space="0" w:color="auto"/>
        <w:left w:val="none" w:sz="0" w:space="0" w:color="auto"/>
        <w:bottom w:val="none" w:sz="0" w:space="0" w:color="auto"/>
        <w:right w:val="none" w:sz="0" w:space="0" w:color="auto"/>
      </w:divBdr>
    </w:div>
    <w:div w:id="1790661089">
      <w:bodyDiv w:val="1"/>
      <w:marLeft w:val="0"/>
      <w:marRight w:val="0"/>
      <w:marTop w:val="0"/>
      <w:marBottom w:val="0"/>
      <w:divBdr>
        <w:top w:val="none" w:sz="0" w:space="0" w:color="auto"/>
        <w:left w:val="none" w:sz="0" w:space="0" w:color="auto"/>
        <w:bottom w:val="none" w:sz="0" w:space="0" w:color="auto"/>
        <w:right w:val="none" w:sz="0" w:space="0" w:color="auto"/>
      </w:divBdr>
    </w:div>
    <w:div w:id="19982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123-022-0060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x.doi.org/10.21037/gs-22-556" TargetMode="External"/><Relationship Id="rId4" Type="http://schemas.openxmlformats.org/officeDocument/2006/relationships/settings" Target="settings.xml"/><Relationship Id="rId9" Type="http://schemas.openxmlformats.org/officeDocument/2006/relationships/hyperlink" Target="http://dx.doi.org/10.1016/j.ajem.2017.04.06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EA41-9642-1C40-9B8C-856BD90A5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Lay out Poster</vt:lpstr>
    </vt:vector>
  </TitlesOfParts>
  <Company>Depatement of Ophtalmology</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 out Poster</dc:title>
  <dc:subject/>
  <dc:creator>Kurrotul Aini</dc:creator>
  <cp:keywords/>
  <cp:lastModifiedBy>Perdami pusat</cp:lastModifiedBy>
  <cp:revision>2</cp:revision>
  <cp:lastPrinted>2022-08-14T10:34:00Z</cp:lastPrinted>
  <dcterms:created xsi:type="dcterms:W3CDTF">2023-12-29T06:39:00Z</dcterms:created>
  <dcterms:modified xsi:type="dcterms:W3CDTF">2023-12-29T06:39:00Z</dcterms:modified>
</cp:coreProperties>
</file>